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E8" w:rsidRDefault="00E6099A" w:rsidP="00885F4E">
      <w:pPr>
        <w:pStyle w:val="berschrift1"/>
        <w:jc w:val="center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 xml:space="preserve">Vorschlag </w:t>
      </w:r>
      <w:r w:rsidR="008764E8">
        <w:rPr>
          <w:b/>
          <w:sz w:val="36"/>
          <w:szCs w:val="36"/>
          <w:u w:val="none"/>
        </w:rPr>
        <w:t xml:space="preserve">des </w:t>
      </w:r>
    </w:p>
    <w:p w:rsidR="008764E8" w:rsidRDefault="008764E8" w:rsidP="00885F4E">
      <w:pPr>
        <w:pStyle w:val="berschrift1"/>
        <w:jc w:val="center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 xml:space="preserve">Forums behinderter Juristinnen und Juristen </w:t>
      </w:r>
    </w:p>
    <w:p w:rsidR="009730AD" w:rsidRDefault="00E6099A" w:rsidP="00885F4E">
      <w:pPr>
        <w:pStyle w:val="berschrift1"/>
        <w:jc w:val="center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 xml:space="preserve">für eine Rechtsnorm zur </w:t>
      </w:r>
    </w:p>
    <w:p w:rsidR="009730AD" w:rsidRDefault="00E6099A" w:rsidP="00885F4E">
      <w:pPr>
        <w:pStyle w:val="berschrift1"/>
        <w:jc w:val="center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Verpflichtung der Privaten zur Barrierefreiheit und</w:t>
      </w:r>
    </w:p>
    <w:p w:rsidR="00D47D6F" w:rsidRDefault="00E6099A" w:rsidP="00885F4E">
      <w:pPr>
        <w:pStyle w:val="berschrift1"/>
        <w:jc w:val="center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Umsetzung der angemessenen Vorkehrungen</w:t>
      </w:r>
    </w:p>
    <w:p w:rsidR="00345A20" w:rsidRDefault="00345A20" w:rsidP="005A2394">
      <w:pPr>
        <w:pStyle w:val="berschrift2"/>
        <w:spacing w:before="120" w:after="120"/>
        <w:rPr>
          <w:b w:val="0"/>
          <w:sz w:val="24"/>
        </w:rPr>
      </w:pPr>
    </w:p>
    <w:p w:rsidR="00345A20" w:rsidRDefault="00E6099A" w:rsidP="009E1B5D">
      <w:pPr>
        <w:pStyle w:val="berschrift2"/>
        <w:spacing w:before="120" w:after="120"/>
        <w:jc w:val="both"/>
        <w:rPr>
          <w:b w:val="0"/>
          <w:sz w:val="24"/>
        </w:rPr>
      </w:pPr>
      <w:r>
        <w:rPr>
          <w:b w:val="0"/>
          <w:sz w:val="24"/>
        </w:rPr>
        <w:t xml:space="preserve">Das Leben behinderter Menschen ist im Alltag </w:t>
      </w:r>
      <w:r w:rsidR="00711274">
        <w:rPr>
          <w:b w:val="0"/>
          <w:sz w:val="24"/>
        </w:rPr>
        <w:t xml:space="preserve">meist </w:t>
      </w:r>
      <w:r>
        <w:rPr>
          <w:b w:val="0"/>
          <w:sz w:val="24"/>
        </w:rPr>
        <w:t xml:space="preserve">stärker von der allgemeinen </w:t>
      </w:r>
      <w:r w:rsidR="00711274">
        <w:rPr>
          <w:b w:val="0"/>
          <w:sz w:val="24"/>
        </w:rPr>
        <w:t>pr</w:t>
      </w:r>
      <w:r w:rsidR="00711274">
        <w:rPr>
          <w:b w:val="0"/>
          <w:sz w:val="24"/>
        </w:rPr>
        <w:t>i</w:t>
      </w:r>
      <w:r w:rsidR="00711274">
        <w:rPr>
          <w:b w:val="0"/>
          <w:sz w:val="24"/>
        </w:rPr>
        <w:t>vaten Infrastruktur geprägt als vo</w:t>
      </w:r>
      <w:r>
        <w:rPr>
          <w:b w:val="0"/>
          <w:sz w:val="24"/>
        </w:rPr>
        <w:t>m Umgang mit Behörden. Beim Einkaufen, beim Restaurantbesuch, bei der Wohnungssuche, im Kino, bei der Nutzung öffentlicher Verkehrsmittel, bei der Hotelzimmersuche oder im Urlaub, immer treffen sie auf Ba</w:t>
      </w:r>
      <w:r>
        <w:rPr>
          <w:b w:val="0"/>
          <w:sz w:val="24"/>
        </w:rPr>
        <w:t>r</w:t>
      </w:r>
      <w:r>
        <w:rPr>
          <w:b w:val="0"/>
          <w:sz w:val="24"/>
        </w:rPr>
        <w:t xml:space="preserve">rieren, die von den Eigentümern </w:t>
      </w:r>
      <w:r w:rsidR="00711274">
        <w:rPr>
          <w:b w:val="0"/>
          <w:sz w:val="24"/>
        </w:rPr>
        <w:t xml:space="preserve">oder Betreibern </w:t>
      </w:r>
      <w:r>
        <w:rPr>
          <w:b w:val="0"/>
          <w:sz w:val="24"/>
        </w:rPr>
        <w:t>der Einrichtungen geschaffen</w:t>
      </w:r>
      <w:r w:rsidR="00711274">
        <w:rPr>
          <w:b w:val="0"/>
          <w:sz w:val="24"/>
        </w:rPr>
        <w:t xml:space="preserve"> wu</w:t>
      </w:r>
      <w:r w:rsidR="00711274">
        <w:rPr>
          <w:b w:val="0"/>
          <w:sz w:val="24"/>
        </w:rPr>
        <w:t>r</w:t>
      </w:r>
      <w:r w:rsidR="00711274">
        <w:rPr>
          <w:b w:val="0"/>
          <w:sz w:val="24"/>
        </w:rPr>
        <w:t>den</w:t>
      </w:r>
      <w:r>
        <w:rPr>
          <w:b w:val="0"/>
          <w:sz w:val="24"/>
        </w:rPr>
        <w:t xml:space="preserve">, für die sie häufig aber </w:t>
      </w:r>
      <w:r w:rsidR="00711274">
        <w:rPr>
          <w:b w:val="0"/>
          <w:sz w:val="24"/>
        </w:rPr>
        <w:t xml:space="preserve">rechtlich </w:t>
      </w:r>
      <w:r>
        <w:rPr>
          <w:b w:val="0"/>
          <w:sz w:val="24"/>
        </w:rPr>
        <w:t xml:space="preserve">nicht verantwortlich gemacht werden können. </w:t>
      </w:r>
    </w:p>
    <w:p w:rsidR="005A2394" w:rsidRDefault="00E6099A" w:rsidP="009E1B5D">
      <w:pPr>
        <w:pStyle w:val="berschrift2"/>
        <w:spacing w:before="120" w:after="120"/>
        <w:jc w:val="both"/>
        <w:rPr>
          <w:b w:val="0"/>
          <w:sz w:val="24"/>
        </w:rPr>
      </w:pPr>
      <w:r>
        <w:rPr>
          <w:b w:val="0"/>
          <w:sz w:val="24"/>
        </w:rPr>
        <w:t xml:space="preserve">In den Geschäften verhindert eine Stufe oder ein Drehkreuz den Zugang, </w:t>
      </w:r>
      <w:r w:rsidR="003963A6">
        <w:rPr>
          <w:b w:val="0"/>
          <w:sz w:val="24"/>
        </w:rPr>
        <w:t>in Gaststä</w:t>
      </w:r>
      <w:r w:rsidR="003963A6">
        <w:rPr>
          <w:b w:val="0"/>
          <w:sz w:val="24"/>
        </w:rPr>
        <w:t>t</w:t>
      </w:r>
      <w:r w:rsidR="003963A6">
        <w:rPr>
          <w:b w:val="0"/>
          <w:sz w:val="24"/>
        </w:rPr>
        <w:t xml:space="preserve">ten wird die Mitnahme von Blindenführhunden und Assistenzhunden verweigert, </w:t>
      </w:r>
      <w:r w:rsidR="00D50767">
        <w:rPr>
          <w:b w:val="0"/>
          <w:sz w:val="24"/>
        </w:rPr>
        <w:t>die Restaurant</w:t>
      </w:r>
      <w:r w:rsidR="00711274">
        <w:rPr>
          <w:b w:val="0"/>
          <w:sz w:val="24"/>
        </w:rPr>
        <w:t>s</w:t>
      </w:r>
      <w:r w:rsidR="00D50767">
        <w:rPr>
          <w:b w:val="0"/>
          <w:sz w:val="24"/>
        </w:rPr>
        <w:t xml:space="preserve"> verfügen über nachträglich eingebaute unterschiedliche Ebenen und </w:t>
      </w:r>
      <w:r w:rsidR="00711274">
        <w:rPr>
          <w:b w:val="0"/>
          <w:sz w:val="24"/>
        </w:rPr>
        <w:t>es fehlt das Behinderten-WC, bei den</w:t>
      </w:r>
      <w:r w:rsidR="00D50767">
        <w:rPr>
          <w:b w:val="0"/>
          <w:sz w:val="24"/>
        </w:rPr>
        <w:t xml:space="preserve"> Wohnungen </w:t>
      </w:r>
      <w:r w:rsidR="00711274">
        <w:rPr>
          <w:b w:val="0"/>
          <w:sz w:val="24"/>
        </w:rPr>
        <w:t>behindern</w:t>
      </w:r>
      <w:r w:rsidR="00D50767">
        <w:rPr>
          <w:b w:val="0"/>
          <w:sz w:val="24"/>
        </w:rPr>
        <w:t xml:space="preserve"> Schwellen den Zugang zum Balkon, die Badezimmertüren sind nur 50 cm breit und </w:t>
      </w:r>
      <w:r w:rsidR="003963A6">
        <w:rPr>
          <w:b w:val="0"/>
          <w:sz w:val="24"/>
        </w:rPr>
        <w:t xml:space="preserve">die Bäder </w:t>
      </w:r>
      <w:r w:rsidR="00D50767">
        <w:rPr>
          <w:b w:val="0"/>
          <w:sz w:val="24"/>
        </w:rPr>
        <w:t xml:space="preserve">haben keine schwellenlose Dusche. </w:t>
      </w:r>
      <w:r w:rsidR="00F0749D">
        <w:rPr>
          <w:b w:val="0"/>
          <w:sz w:val="24"/>
        </w:rPr>
        <w:t xml:space="preserve">Internetseiten werden so gestaltet, dass sie von blinden und sehbehinderten Menschen nicht </w:t>
      </w:r>
      <w:r w:rsidR="00885F4E">
        <w:rPr>
          <w:b w:val="0"/>
          <w:sz w:val="24"/>
        </w:rPr>
        <w:t>barrierefrei genutzt werden können</w:t>
      </w:r>
      <w:r w:rsidR="003963A6">
        <w:rPr>
          <w:b w:val="0"/>
          <w:sz w:val="24"/>
        </w:rPr>
        <w:t xml:space="preserve"> und das in e</w:t>
      </w:r>
      <w:r w:rsidR="003963A6">
        <w:rPr>
          <w:b w:val="0"/>
          <w:sz w:val="24"/>
        </w:rPr>
        <w:t>i</w:t>
      </w:r>
      <w:r w:rsidR="003963A6">
        <w:rPr>
          <w:b w:val="0"/>
          <w:sz w:val="24"/>
        </w:rPr>
        <w:t>nem zunehmend digitalisierten Alltag mit Home-Banking, Internet-Shopping und der steigenden Bedeutung von sozialen Netzwerken</w:t>
      </w:r>
      <w:r w:rsidR="00F113C1">
        <w:rPr>
          <w:b w:val="0"/>
          <w:sz w:val="24"/>
        </w:rPr>
        <w:t>. D</w:t>
      </w:r>
      <w:r w:rsidR="00D50767">
        <w:rPr>
          <w:b w:val="0"/>
          <w:sz w:val="24"/>
        </w:rPr>
        <w:t>ie Kinobesitzer haben nur in der ersten Reihe Rollstuhlplätze eingerichtet und der spannendste Film läuft im nicht z</w:t>
      </w:r>
      <w:r w:rsidR="00D50767">
        <w:rPr>
          <w:b w:val="0"/>
          <w:sz w:val="24"/>
        </w:rPr>
        <w:t>u</w:t>
      </w:r>
      <w:r w:rsidR="00D50767">
        <w:rPr>
          <w:b w:val="0"/>
          <w:sz w:val="24"/>
        </w:rPr>
        <w:t xml:space="preserve">gänglichen Kino. </w:t>
      </w:r>
      <w:r w:rsidR="00BC5F3D">
        <w:rPr>
          <w:b w:val="0"/>
          <w:sz w:val="24"/>
        </w:rPr>
        <w:t xml:space="preserve">Bei Veranstaltungen werden </w:t>
      </w:r>
      <w:r w:rsidR="00C561BE">
        <w:rPr>
          <w:b w:val="0"/>
          <w:sz w:val="24"/>
        </w:rPr>
        <w:t xml:space="preserve">für </w:t>
      </w:r>
      <w:proofErr w:type="spellStart"/>
      <w:r w:rsidR="00463685">
        <w:rPr>
          <w:b w:val="0"/>
          <w:sz w:val="24"/>
        </w:rPr>
        <w:t>hörbehinderte</w:t>
      </w:r>
      <w:proofErr w:type="spellEnd"/>
      <w:r w:rsidR="00463685">
        <w:rPr>
          <w:b w:val="0"/>
          <w:sz w:val="24"/>
        </w:rPr>
        <w:t xml:space="preserve"> und gehörlose Me</w:t>
      </w:r>
      <w:r w:rsidR="00463685">
        <w:rPr>
          <w:b w:val="0"/>
          <w:sz w:val="24"/>
        </w:rPr>
        <w:t>n</w:t>
      </w:r>
      <w:r w:rsidR="00463685">
        <w:rPr>
          <w:b w:val="0"/>
          <w:sz w:val="24"/>
        </w:rPr>
        <w:t xml:space="preserve">schen </w:t>
      </w:r>
      <w:r w:rsidR="00BC5F3D">
        <w:rPr>
          <w:b w:val="0"/>
          <w:sz w:val="24"/>
        </w:rPr>
        <w:t>keine Hörhilfen oder Gebärdensprachdolmetscher eingesetzt.</w:t>
      </w:r>
      <w:r w:rsidR="00F113C1">
        <w:rPr>
          <w:b w:val="0"/>
          <w:sz w:val="24"/>
        </w:rPr>
        <w:t xml:space="preserve"> Meist gibt es auch keine Informationen, ob die Veranstaltungen barrierefrei sind.</w:t>
      </w:r>
      <w:r w:rsidR="00BC5F3D">
        <w:rPr>
          <w:b w:val="0"/>
          <w:sz w:val="24"/>
        </w:rPr>
        <w:t xml:space="preserve"> </w:t>
      </w:r>
      <w:r w:rsidR="00463685">
        <w:rPr>
          <w:b w:val="0"/>
          <w:sz w:val="24"/>
        </w:rPr>
        <w:t>Wichtige Inform</w:t>
      </w:r>
      <w:r w:rsidR="00463685">
        <w:rPr>
          <w:b w:val="0"/>
          <w:sz w:val="24"/>
        </w:rPr>
        <w:t>a</w:t>
      </w:r>
      <w:r w:rsidR="00463685">
        <w:rPr>
          <w:b w:val="0"/>
          <w:sz w:val="24"/>
        </w:rPr>
        <w:t>tionen für Verbraucher gibt es nicht</w:t>
      </w:r>
      <w:r w:rsidR="003963A6">
        <w:rPr>
          <w:b w:val="0"/>
          <w:sz w:val="24"/>
        </w:rPr>
        <w:t xml:space="preserve"> digitaler Form oder</w:t>
      </w:r>
      <w:r w:rsidR="00463685">
        <w:rPr>
          <w:b w:val="0"/>
          <w:sz w:val="24"/>
        </w:rPr>
        <w:t xml:space="preserve"> in Leichter Sprache. </w:t>
      </w:r>
      <w:r w:rsidR="00711274">
        <w:rPr>
          <w:b w:val="0"/>
          <w:sz w:val="24"/>
        </w:rPr>
        <w:t xml:space="preserve">Die Bahnhöfe sehen nur eine Einstieghilfe zu bestimmten Tageszeiten vor. </w:t>
      </w:r>
      <w:r w:rsidR="00D50767">
        <w:rPr>
          <w:b w:val="0"/>
          <w:sz w:val="24"/>
        </w:rPr>
        <w:t xml:space="preserve">Die Hotels verfügen häufig nur über ein rollstuhlgeeignetes Zimmer, so </w:t>
      </w:r>
      <w:r w:rsidR="00173737">
        <w:rPr>
          <w:b w:val="0"/>
          <w:sz w:val="24"/>
        </w:rPr>
        <w:t xml:space="preserve">dass </w:t>
      </w:r>
      <w:r w:rsidR="00D50767">
        <w:rPr>
          <w:b w:val="0"/>
          <w:sz w:val="24"/>
        </w:rPr>
        <w:t xml:space="preserve">bei einer Tagung </w:t>
      </w:r>
      <w:r w:rsidR="004948A9">
        <w:rPr>
          <w:b w:val="0"/>
          <w:sz w:val="24"/>
        </w:rPr>
        <w:t>eine zweite Rollstuhl nutzende Per</w:t>
      </w:r>
      <w:r w:rsidR="00711274">
        <w:rPr>
          <w:b w:val="0"/>
          <w:sz w:val="24"/>
        </w:rPr>
        <w:t>son nicht teilnehmen kann. F</w:t>
      </w:r>
      <w:r w:rsidR="004948A9">
        <w:rPr>
          <w:b w:val="0"/>
          <w:sz w:val="24"/>
        </w:rPr>
        <w:t>ast alle Urlaubsa</w:t>
      </w:r>
      <w:r w:rsidR="004948A9">
        <w:rPr>
          <w:b w:val="0"/>
          <w:sz w:val="24"/>
        </w:rPr>
        <w:t>n</w:t>
      </w:r>
      <w:r w:rsidR="004948A9">
        <w:rPr>
          <w:b w:val="0"/>
          <w:sz w:val="24"/>
        </w:rPr>
        <w:t xml:space="preserve">gebote enthalten keine präzisen Hinweise </w:t>
      </w:r>
      <w:r w:rsidR="004E1F2A">
        <w:rPr>
          <w:b w:val="0"/>
          <w:sz w:val="24"/>
        </w:rPr>
        <w:t xml:space="preserve">zur </w:t>
      </w:r>
      <w:r w:rsidR="004948A9">
        <w:rPr>
          <w:b w:val="0"/>
          <w:sz w:val="24"/>
        </w:rPr>
        <w:t xml:space="preserve">Barrierefreiheit für </w:t>
      </w:r>
      <w:r w:rsidR="00C561BE">
        <w:rPr>
          <w:b w:val="0"/>
          <w:sz w:val="24"/>
        </w:rPr>
        <w:t>Menschen mit u</w:t>
      </w:r>
      <w:r w:rsidR="00C561BE">
        <w:rPr>
          <w:b w:val="0"/>
          <w:sz w:val="24"/>
        </w:rPr>
        <w:t>n</w:t>
      </w:r>
      <w:r w:rsidR="00C561BE">
        <w:rPr>
          <w:b w:val="0"/>
          <w:sz w:val="24"/>
        </w:rPr>
        <w:t xml:space="preserve">terschiedlichen </w:t>
      </w:r>
      <w:r w:rsidR="004E1F2A">
        <w:rPr>
          <w:b w:val="0"/>
          <w:sz w:val="24"/>
        </w:rPr>
        <w:t>Beeinträchtigungen</w:t>
      </w:r>
      <w:r w:rsidR="004948A9">
        <w:rPr>
          <w:b w:val="0"/>
          <w:sz w:val="24"/>
        </w:rPr>
        <w:t xml:space="preserve">. </w:t>
      </w:r>
    </w:p>
    <w:p w:rsidR="004948A9" w:rsidRDefault="004948A9" w:rsidP="009E1B5D">
      <w:pPr>
        <w:jc w:val="both"/>
      </w:pPr>
      <w:r>
        <w:t>Zwar verpflichten viele Regelungen in Landesbauordnungen, Gastst</w:t>
      </w:r>
      <w:r w:rsidR="00711274">
        <w:t>ättengesetzen, Gewerbeordnungen oder</w:t>
      </w:r>
      <w:r>
        <w:t xml:space="preserve"> ÖNPV-Gesetzen die Bauherr</w:t>
      </w:r>
      <w:r w:rsidR="00DF1706">
        <w:t>e</w:t>
      </w:r>
      <w:r>
        <w:t xml:space="preserve">n und Betreiber zur </w:t>
      </w:r>
      <w:r w:rsidR="00711274">
        <w:t>Herste</w:t>
      </w:r>
      <w:r w:rsidR="00711274">
        <w:t>l</w:t>
      </w:r>
      <w:r w:rsidR="00711274">
        <w:t xml:space="preserve">lung der </w:t>
      </w:r>
      <w:r>
        <w:t>Barrierefreiheit. Einmal erteilte Genehmigungen gelten aber weiter, obwohl sich die gesetzliche</w:t>
      </w:r>
      <w:r w:rsidR="00711274">
        <w:t>n Anforderungen verändert haben. Andere Barrieren</w:t>
      </w:r>
      <w:r>
        <w:t xml:space="preserve"> werden von der Genehmigungspflich</w:t>
      </w:r>
      <w:r w:rsidR="009E1B5D">
        <w:t>t nicht erfasst. Ein Behindertengleichstellungsgesetz</w:t>
      </w:r>
      <w:r>
        <w:t xml:space="preserve"> (BGG), das nur</w:t>
      </w:r>
      <w:r w:rsidR="003A7F47">
        <w:t xml:space="preserve"> die Träger öffentlicher Gewalt, die von ihnen beherrschten Unternehmen und Zuwendungsempfänger zur Barrierefreiheit verpflichtet, greift </w:t>
      </w:r>
      <w:r w:rsidR="009E1B5D">
        <w:t>zu kurz. Das BGG in seiner jetzigen Fassung sieht</w:t>
      </w:r>
      <w:r w:rsidR="003A7F47">
        <w:t xml:space="preserve"> nur die Barrieref</w:t>
      </w:r>
      <w:r w:rsidR="004E1F2A">
        <w:t>reiheit der öffentlichen Träger</w:t>
      </w:r>
      <w:r w:rsidR="009E1B5D">
        <w:t xml:space="preserve"> vor</w:t>
      </w:r>
      <w:r w:rsidR="003A7F47">
        <w:t xml:space="preserve">, nicht </w:t>
      </w:r>
      <w:r w:rsidR="00711274">
        <w:t>die große Zahl von Unternehmen, die die allgemeine Infrastruktur prägen</w:t>
      </w:r>
      <w:r w:rsidR="003A7F47">
        <w:t>.</w:t>
      </w:r>
    </w:p>
    <w:p w:rsidR="003A7F47" w:rsidRDefault="003A7F47" w:rsidP="009E1B5D">
      <w:pPr>
        <w:jc w:val="both"/>
      </w:pPr>
    </w:p>
    <w:p w:rsidR="00711274" w:rsidRDefault="00711274" w:rsidP="009E1B5D">
      <w:pPr>
        <w:jc w:val="both"/>
      </w:pPr>
      <w:r>
        <w:t xml:space="preserve">Der Entwurf der Bundesregierung zur Novellierung </w:t>
      </w:r>
      <w:r w:rsidR="001F7755">
        <w:t>des BGG sieht zwar die Aufna</w:t>
      </w:r>
      <w:r w:rsidR="001F7755">
        <w:t>h</w:t>
      </w:r>
      <w:r w:rsidR="001F7755">
        <w:t xml:space="preserve">me der angemessenen Vorkehrungen in das Gesetz vor, aber nur als Verpflichtung </w:t>
      </w:r>
      <w:r w:rsidR="004E1F2A">
        <w:t>der</w:t>
      </w:r>
      <w:r w:rsidR="001F7755">
        <w:t xml:space="preserve"> Träger öffentlicher Gewalt, d</w:t>
      </w:r>
      <w:r w:rsidR="004E1F2A">
        <w:t>er</w:t>
      </w:r>
      <w:r w:rsidR="001F7755">
        <w:t xml:space="preserve"> von ihnen beherrschten Unternehmen und d</w:t>
      </w:r>
      <w:r w:rsidR="004E1F2A">
        <w:t>er</w:t>
      </w:r>
      <w:r w:rsidR="0035498D">
        <w:t xml:space="preserve"> Zuwendungsempfänger. Die</w:t>
      </w:r>
      <w:r w:rsidR="001F7755">
        <w:t xml:space="preserve"> privaten Unternehmen bleiben außen vor. Dieser Vo</w:t>
      </w:r>
      <w:r w:rsidR="001F7755">
        <w:t>r</w:t>
      </w:r>
      <w:r w:rsidR="0035498D">
        <w:t>schlag will in</w:t>
      </w:r>
      <w:r w:rsidR="001F7755">
        <w:t xml:space="preserve"> die Novelle ergänzen</w:t>
      </w:r>
      <w:r w:rsidR="009E1B5D">
        <w:t xml:space="preserve"> und </w:t>
      </w:r>
      <w:r w:rsidR="0035498D">
        <w:t xml:space="preserve">damit </w:t>
      </w:r>
      <w:r w:rsidR="009E1B5D">
        <w:t xml:space="preserve">Artikel </w:t>
      </w:r>
      <w:r w:rsidR="0035498D">
        <w:t xml:space="preserve">9 Abs. 2 </w:t>
      </w:r>
      <w:r w:rsidR="009E1B5D">
        <w:t xml:space="preserve">der </w:t>
      </w:r>
      <w:r w:rsidR="0035498D">
        <w:t>UN-BRK umsetzen.</w:t>
      </w:r>
    </w:p>
    <w:p w:rsidR="001F7755" w:rsidRDefault="001F7755" w:rsidP="009E1B5D">
      <w:pPr>
        <w:jc w:val="both"/>
      </w:pPr>
      <w:r>
        <w:lastRenderedPageBreak/>
        <w:t xml:space="preserve">Es wird vorgeschlagen, dass in das Allgemeine Gleichbehandlungsgesetz (AGG), in dem Benachteiligungsverbote unter </w:t>
      </w:r>
      <w:r w:rsidR="00763937">
        <w:t>a</w:t>
      </w:r>
      <w:r>
        <w:t>nderem für behinderte Menschen geregelt sind, ebenfalls eine Verpflichtung zur Berücksichtigung angemessener Vorkehrungen au</w:t>
      </w:r>
      <w:r>
        <w:t>f</w:t>
      </w:r>
      <w:r>
        <w:t>genommen wird. Dazu muss der Anwendungsbereich erweitert und das Fehlen a</w:t>
      </w:r>
      <w:r>
        <w:t>n</w:t>
      </w:r>
      <w:r>
        <w:t>gemessener Vorkehrungen als Benachteiligung aufgenommen werden. Außerdem muss in § 19 AGG eine Vorschrift für das zivilrechtliche Benachteiligungsverbot au</w:t>
      </w:r>
      <w:r>
        <w:t>f</w:t>
      </w:r>
      <w:r>
        <w:t xml:space="preserve">genommen werden. </w:t>
      </w:r>
      <w:r w:rsidR="00FB3285">
        <w:t>Darüber hinaus sollen private Unternehmungen auch über Zie</w:t>
      </w:r>
      <w:r w:rsidR="00FB3285">
        <w:t>l</w:t>
      </w:r>
      <w:r w:rsidR="00FB3285">
        <w:t xml:space="preserve">vereinbarungen zur Einführung angemessener Vorkehrungen verpflichtet werden können. Die Erfahrungen aus Österreich zeigen, dass dieses häufig in einem Schlichtungsverfahren erreicht werden kann, so dass die Klage vor einem Zivilgericht vermieden </w:t>
      </w:r>
      <w:r w:rsidR="004E1F2A">
        <w:t>wird</w:t>
      </w:r>
      <w:r w:rsidR="00FB3285">
        <w:t>.</w:t>
      </w:r>
    </w:p>
    <w:p w:rsidR="00FB3285" w:rsidRDefault="00FB3285" w:rsidP="009E1B5D">
      <w:pPr>
        <w:jc w:val="both"/>
      </w:pPr>
    </w:p>
    <w:p w:rsidR="00FB3285" w:rsidRDefault="00FB3285" w:rsidP="009E1B5D">
      <w:pPr>
        <w:jc w:val="both"/>
      </w:pPr>
      <w:r>
        <w:t>Daher werden folgende Änderungen des Novellierungsgesetzes vorgeschlagen:</w:t>
      </w:r>
    </w:p>
    <w:p w:rsidR="00711274" w:rsidRDefault="00711274" w:rsidP="009E1B5D">
      <w:pPr>
        <w:jc w:val="both"/>
      </w:pPr>
    </w:p>
    <w:p w:rsidR="00B2405A" w:rsidRDefault="002C79B7" w:rsidP="009E1B5D">
      <w:pPr>
        <w:jc w:val="both"/>
      </w:pPr>
      <w:r>
        <w:t xml:space="preserve">In </w:t>
      </w:r>
      <w:r w:rsidR="00FB3285">
        <w:t>das „Gesetz zur Weiterentwicklung des Behindertengleichstellungsrechts</w:t>
      </w:r>
      <w:r w:rsidR="00B2405A">
        <w:t>“</w:t>
      </w:r>
      <w:r w:rsidR="00FB3285">
        <w:t xml:space="preserve"> wird ein Artikel 1a eingefügt. Dieser enthält zwei Änderungen:</w:t>
      </w:r>
    </w:p>
    <w:p w:rsidR="00B2405A" w:rsidRDefault="00B2405A" w:rsidP="009E1B5D">
      <w:pPr>
        <w:jc w:val="both"/>
      </w:pPr>
    </w:p>
    <w:p w:rsidR="000A0466" w:rsidRDefault="00B2405A" w:rsidP="009E1B5D">
      <w:pPr>
        <w:pStyle w:val="Listenabsatz"/>
        <w:numPr>
          <w:ilvl w:val="0"/>
          <w:numId w:val="10"/>
        </w:numPr>
        <w:jc w:val="both"/>
      </w:pPr>
      <w:r>
        <w:t xml:space="preserve">In </w:t>
      </w:r>
      <w:r w:rsidR="0035498D">
        <w:t>§ 3</w:t>
      </w:r>
      <w:r w:rsidR="002C79B7">
        <w:t xml:space="preserve"> </w:t>
      </w:r>
      <w:r w:rsidR="0035498D">
        <w:t>wird ein Absatz 2a</w:t>
      </w:r>
      <w:r w:rsidR="002C79B7">
        <w:t xml:space="preserve"> </w:t>
      </w:r>
      <w:r w:rsidR="00BD3116">
        <w:t xml:space="preserve">AGG </w:t>
      </w:r>
      <w:r w:rsidR="002C79B7">
        <w:t>eingefügt:</w:t>
      </w:r>
    </w:p>
    <w:p w:rsidR="002C79B7" w:rsidRDefault="002C79B7" w:rsidP="009E1B5D">
      <w:pPr>
        <w:jc w:val="both"/>
      </w:pPr>
    </w:p>
    <w:p w:rsidR="002C79B7" w:rsidRDefault="0035498D" w:rsidP="009E1B5D">
      <w:pPr>
        <w:jc w:val="both"/>
      </w:pPr>
      <w:r>
        <w:t xml:space="preserve">„(2a) </w:t>
      </w:r>
      <w:r w:rsidR="000650F7">
        <w:t>Die Versagung angemessener</w:t>
      </w:r>
      <w:r w:rsidR="002C79B7">
        <w:t xml:space="preserve"> Vorkehrungen für Menschen mit Behinderungen</w:t>
      </w:r>
      <w:r w:rsidR="000650F7">
        <w:t xml:space="preserve"> ist eine Benachteiligung</w:t>
      </w:r>
      <w:r>
        <w:t>,</w:t>
      </w:r>
      <w:r w:rsidR="000650F7">
        <w:t xml:space="preserve"> </w:t>
      </w:r>
      <w:r w:rsidR="00003F76">
        <w:t xml:space="preserve">soweit </w:t>
      </w:r>
      <w:r w:rsidR="002C79B7">
        <w:t>geeignet</w:t>
      </w:r>
      <w:r w:rsidR="00003F76">
        <w:t>e</w:t>
      </w:r>
      <w:r w:rsidR="002C79B7">
        <w:t xml:space="preserve"> und erforder</w:t>
      </w:r>
      <w:r w:rsidR="000650F7">
        <w:t>lich</w:t>
      </w:r>
      <w:r w:rsidR="00003F76">
        <w:t>e Maßnahmen unterlassen werden, die</w:t>
      </w:r>
      <w:r w:rsidR="002C79B7">
        <w:t xml:space="preserve"> gewährlei</w:t>
      </w:r>
      <w:r w:rsidR="000650F7">
        <w:t>s</w:t>
      </w:r>
      <w:r w:rsidR="00C81DA0">
        <w:t xml:space="preserve">ten, dass </w:t>
      </w:r>
      <w:r w:rsidR="00003F76">
        <w:t xml:space="preserve">ein </w:t>
      </w:r>
      <w:r w:rsidR="002C79B7">
        <w:t>Mensch mit Behinderung gleichberechtigt mit anderen den Zugang zu und die Versorgung mit Gütern und Dienstleistungen, die der Öffentlichkeit zur Verfügung stehen, erlangen kann</w:t>
      </w:r>
      <w:r w:rsidR="008D4235">
        <w:t xml:space="preserve"> und</w:t>
      </w:r>
      <w:r w:rsidR="000650F7">
        <w:t xml:space="preserve"> die</w:t>
      </w:r>
      <w:r w:rsidR="00C81DA0">
        <w:t>se</w:t>
      </w:r>
      <w:r w:rsidR="008D4235">
        <w:t xml:space="preserve"> in einem zivilrech</w:t>
      </w:r>
      <w:r w:rsidR="008D4235">
        <w:t>t</w:t>
      </w:r>
      <w:r w:rsidR="008D4235">
        <w:t>lichen Schuldver</w:t>
      </w:r>
      <w:r w:rsidR="000650F7">
        <w:t>hältnis die</w:t>
      </w:r>
      <w:r w:rsidR="008D4235">
        <w:t xml:space="preserve"> Vertragspartner nicht unverhältnismäßig oder unbillig b</w:t>
      </w:r>
      <w:r w:rsidR="008D4235">
        <w:t>e</w:t>
      </w:r>
      <w:r w:rsidR="008D4235">
        <w:t>las</w:t>
      </w:r>
      <w:r w:rsidR="000650F7">
        <w:t>ten.</w:t>
      </w:r>
      <w:r w:rsidR="008D4235">
        <w:t>“</w:t>
      </w:r>
    </w:p>
    <w:p w:rsidR="008D4235" w:rsidRDefault="008D4235" w:rsidP="009E1B5D">
      <w:pPr>
        <w:jc w:val="both"/>
      </w:pPr>
    </w:p>
    <w:p w:rsidR="008D4235" w:rsidRDefault="008D4235" w:rsidP="009E1B5D">
      <w:pPr>
        <w:pStyle w:val="Listenabsatz"/>
        <w:numPr>
          <w:ilvl w:val="0"/>
          <w:numId w:val="10"/>
        </w:numPr>
        <w:jc w:val="both"/>
      </w:pPr>
      <w:r>
        <w:t xml:space="preserve">In § 19 </w:t>
      </w:r>
      <w:r w:rsidR="00BD3116">
        <w:t xml:space="preserve">AGG </w:t>
      </w:r>
      <w:r>
        <w:t>wird ein Absatz 2a eingefügt:</w:t>
      </w:r>
    </w:p>
    <w:p w:rsidR="008D4235" w:rsidRDefault="008D4235" w:rsidP="009E1B5D">
      <w:pPr>
        <w:jc w:val="both"/>
      </w:pPr>
    </w:p>
    <w:p w:rsidR="008D4235" w:rsidRDefault="008D4235" w:rsidP="004A23DB">
      <w:pPr>
        <w:jc w:val="both"/>
      </w:pPr>
      <w:r>
        <w:t xml:space="preserve">„(2a) </w:t>
      </w:r>
      <w:r w:rsidR="00696ECF">
        <w:t xml:space="preserve">Eine Benachteiligung von Menschen mit Behinderungen wegen </w:t>
      </w:r>
      <w:r w:rsidRPr="00043942">
        <w:t>Versagung a</w:t>
      </w:r>
      <w:r w:rsidRPr="00043942">
        <w:t>n</w:t>
      </w:r>
      <w:r w:rsidRPr="00043942">
        <w:t xml:space="preserve">gemessener Vorkehrungen </w:t>
      </w:r>
      <w:r w:rsidR="00A51EA6">
        <w:t>gemäß</w:t>
      </w:r>
      <w:r w:rsidR="00BD6989">
        <w:t xml:space="preserve"> § 3 Absatz 2a </w:t>
      </w:r>
      <w:r w:rsidR="00696ECF">
        <w:t xml:space="preserve">in </w:t>
      </w:r>
      <w:r w:rsidR="004E1F2A">
        <w:t>einem zivilrechtlichen Schul</w:t>
      </w:r>
      <w:r w:rsidR="004E1F2A">
        <w:t>d</w:t>
      </w:r>
      <w:r w:rsidR="004E1F2A">
        <w:t xml:space="preserve">verhältnis </w:t>
      </w:r>
      <w:r w:rsidR="00696ECF">
        <w:t>ist unzulässig</w:t>
      </w:r>
      <w:r w:rsidRPr="00043942">
        <w:t>.</w:t>
      </w:r>
      <w:r w:rsidR="00644F34" w:rsidRPr="00644F34">
        <w:t xml:space="preserve"> </w:t>
      </w:r>
      <w:r w:rsidR="00644F34">
        <w:t xml:space="preserve">Die Vorschriften </w:t>
      </w:r>
      <w:r w:rsidR="00A51EA6">
        <w:t xml:space="preserve">nach § 21 und </w:t>
      </w:r>
      <w:bookmarkStart w:id="0" w:name="_GoBack"/>
      <w:bookmarkEnd w:id="0"/>
      <w:r w:rsidR="00644F34">
        <w:t>über das Schlichtungsve</w:t>
      </w:r>
      <w:r w:rsidR="00644F34">
        <w:t>r</w:t>
      </w:r>
      <w:r w:rsidR="00644F34">
        <w:t>fahren nach § 16 Behindertengleichstellungsgesetz sind en</w:t>
      </w:r>
      <w:r w:rsidR="00644F34">
        <w:t>t</w:t>
      </w:r>
      <w:r w:rsidR="00644F34">
        <w:t>sprechend anzuwenden.“</w:t>
      </w:r>
    </w:p>
    <w:p w:rsidR="00BD3116" w:rsidRDefault="00BD3116" w:rsidP="009E1B5D">
      <w:pPr>
        <w:autoSpaceDE w:val="0"/>
        <w:autoSpaceDN w:val="0"/>
        <w:adjustRightInd w:val="0"/>
        <w:jc w:val="both"/>
      </w:pPr>
    </w:p>
    <w:p w:rsidR="00BD3116" w:rsidRDefault="00BD3116" w:rsidP="009E1B5D">
      <w:pPr>
        <w:autoSpaceDE w:val="0"/>
        <w:autoSpaceDN w:val="0"/>
        <w:adjustRightInd w:val="0"/>
        <w:jc w:val="both"/>
      </w:pPr>
      <w:r>
        <w:t xml:space="preserve">In </w:t>
      </w:r>
      <w:r w:rsidR="00B2405A">
        <w:t xml:space="preserve">Artikel 1 </w:t>
      </w:r>
      <w:r w:rsidR="006C031D">
        <w:t xml:space="preserve">des </w:t>
      </w:r>
      <w:r w:rsidR="00B2405A">
        <w:t>„Gesetzes zur Weiterentwicklung des Behindertengleichstellung</w:t>
      </w:r>
      <w:r w:rsidR="00B2405A">
        <w:t>s</w:t>
      </w:r>
      <w:r w:rsidR="00B2405A">
        <w:t xml:space="preserve">rechts“ wird unter der Nummer 6. ein </w:t>
      </w:r>
      <w:r w:rsidR="00043942">
        <w:t>Buchstabe</w:t>
      </w:r>
      <w:r w:rsidR="00B2405A">
        <w:t xml:space="preserve"> c) aufgenommen, der in § 5 BGG</w:t>
      </w:r>
      <w:r>
        <w:t xml:space="preserve"> ein</w:t>
      </w:r>
      <w:r w:rsidR="00B2405A">
        <w:t>en</w:t>
      </w:r>
      <w:r>
        <w:t xml:space="preserve"> Absatz 2a einfügt:</w:t>
      </w:r>
    </w:p>
    <w:p w:rsidR="00BD3116" w:rsidRDefault="00BD3116" w:rsidP="009E1B5D">
      <w:pPr>
        <w:autoSpaceDE w:val="0"/>
        <w:autoSpaceDN w:val="0"/>
        <w:adjustRightInd w:val="0"/>
        <w:jc w:val="both"/>
      </w:pPr>
    </w:p>
    <w:p w:rsidR="00BD3116" w:rsidRDefault="00BD3116" w:rsidP="009E1B5D">
      <w:pPr>
        <w:autoSpaceDE w:val="0"/>
        <w:autoSpaceDN w:val="0"/>
        <w:adjustRightInd w:val="0"/>
        <w:jc w:val="both"/>
      </w:pPr>
      <w:r>
        <w:t>„</w:t>
      </w:r>
      <w:r w:rsidR="004D663E">
        <w:t xml:space="preserve">(2a) Bei </w:t>
      </w:r>
      <w:r>
        <w:t>Verhandlungen über Zielvereinbarungen, die nach Auffassung der Verbä</w:t>
      </w:r>
      <w:r>
        <w:t>n</w:t>
      </w:r>
      <w:r>
        <w:t xml:space="preserve">de nach § 13 Abs. 3 der Umsetzung angemessener Vorkehrungen dienen, </w:t>
      </w:r>
      <w:r w:rsidR="004D663E">
        <w:t>findet bei einer Nichteinigung das Schlichtungsverfahren nach § 16 statt. § 15 Absatz 2 gilt entsprechend.“</w:t>
      </w:r>
    </w:p>
    <w:p w:rsidR="00B2405A" w:rsidRDefault="00B2405A" w:rsidP="009E1B5D">
      <w:pPr>
        <w:autoSpaceDE w:val="0"/>
        <w:autoSpaceDN w:val="0"/>
        <w:adjustRightInd w:val="0"/>
        <w:jc w:val="both"/>
      </w:pPr>
    </w:p>
    <w:p w:rsidR="00B2405A" w:rsidRPr="000A0466" w:rsidRDefault="00B2405A" w:rsidP="009E1B5D">
      <w:pPr>
        <w:autoSpaceDE w:val="0"/>
        <w:autoSpaceDN w:val="0"/>
        <w:adjustRightInd w:val="0"/>
        <w:jc w:val="both"/>
      </w:pPr>
      <w:r>
        <w:t>Mit diesen geringfügigen Änderungen können wesentliche Probleme des Ausschlu</w:t>
      </w:r>
      <w:r>
        <w:t>s</w:t>
      </w:r>
      <w:r>
        <w:t>ses behinderter Menschen aus dem öffentlichen Leben beseitigt und die Zugänglic</w:t>
      </w:r>
      <w:r>
        <w:t>h</w:t>
      </w:r>
      <w:r w:rsidR="00021966">
        <w:t>keit im Sinne des Artikel</w:t>
      </w:r>
      <w:r w:rsidR="00D813E1">
        <w:t>s</w:t>
      </w:r>
      <w:r w:rsidR="00021966">
        <w:t xml:space="preserve"> 9 UN-BRK </w:t>
      </w:r>
      <w:r>
        <w:t>hergestellt werden.</w:t>
      </w:r>
    </w:p>
    <w:sectPr w:rsidR="00B2405A" w:rsidRPr="000A0466" w:rsidSect="002C3E69">
      <w:head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F3" w:rsidRDefault="006E73F3" w:rsidP="002C3E69">
      <w:r>
        <w:separator/>
      </w:r>
    </w:p>
  </w:endnote>
  <w:endnote w:type="continuationSeparator" w:id="0">
    <w:p w:rsidR="006E73F3" w:rsidRDefault="006E73F3" w:rsidP="002C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AD" w:rsidRPr="009730AD" w:rsidRDefault="009730AD">
    <w:pPr>
      <w:pStyle w:val="Fuzeile"/>
      <w:pBdr>
        <w:top w:val="thinThickSmallGap" w:sz="24" w:space="1" w:color="622423" w:themeColor="accent2" w:themeShade="7F"/>
      </w:pBdr>
      <w:rPr>
        <w:rFonts w:eastAsiaTheme="majorEastAsia" w:cs="Arial"/>
      </w:rPr>
    </w:pPr>
    <w:r w:rsidRPr="009730AD">
      <w:rPr>
        <w:rFonts w:eastAsiaTheme="majorEastAsia" w:cs="Arial"/>
      </w:rPr>
      <w:t>Forum behinderter Juristinnen und Juristen c/o Horst Frehe</w:t>
    </w:r>
    <w:r w:rsidRPr="009730AD">
      <w:rPr>
        <w:rFonts w:eastAsiaTheme="majorEastAsia" w:cs="Arial"/>
      </w:rPr>
      <w:ptab w:relativeTo="margin" w:alignment="right" w:leader="none"/>
    </w:r>
    <w:r w:rsidRPr="009730AD">
      <w:rPr>
        <w:rFonts w:eastAsiaTheme="majorEastAsia" w:cs="Arial"/>
      </w:rPr>
      <w:t xml:space="preserve">Seite </w:t>
    </w:r>
    <w:r w:rsidRPr="009730AD">
      <w:rPr>
        <w:rFonts w:eastAsiaTheme="minorEastAsia" w:cs="Arial"/>
      </w:rPr>
      <w:fldChar w:fldCharType="begin"/>
    </w:r>
    <w:r w:rsidRPr="009730AD">
      <w:rPr>
        <w:rFonts w:cs="Arial"/>
      </w:rPr>
      <w:instrText>PAGE   \* MERGEFORMAT</w:instrText>
    </w:r>
    <w:r w:rsidRPr="009730AD">
      <w:rPr>
        <w:rFonts w:eastAsiaTheme="minorEastAsia" w:cs="Arial"/>
      </w:rPr>
      <w:fldChar w:fldCharType="separate"/>
    </w:r>
    <w:r w:rsidR="00D01268" w:rsidRPr="00D01268">
      <w:rPr>
        <w:rFonts w:eastAsiaTheme="majorEastAsia" w:cs="Arial"/>
        <w:noProof/>
      </w:rPr>
      <w:t>1</w:t>
    </w:r>
    <w:r w:rsidRPr="009730AD">
      <w:rPr>
        <w:rFonts w:eastAsiaTheme="majorEastAsia" w:cs="Arial"/>
      </w:rPr>
      <w:fldChar w:fldCharType="end"/>
    </w:r>
  </w:p>
  <w:p w:rsidR="009730AD" w:rsidRDefault="009730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F3" w:rsidRDefault="006E73F3" w:rsidP="002C3E69">
      <w:r>
        <w:separator/>
      </w:r>
    </w:p>
  </w:footnote>
  <w:footnote w:type="continuationSeparator" w:id="0">
    <w:p w:rsidR="006E73F3" w:rsidRDefault="006E73F3" w:rsidP="002C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69" w:rsidRDefault="00B10A63">
    <w:pPr>
      <w:pStyle w:val="Kopfzeile"/>
    </w:pPr>
    <w:r>
      <w:t>Angemessene Vorkehrungen</w:t>
    </w:r>
    <w:r w:rsidR="002C3E69">
      <w:ptab w:relativeTo="margin" w:alignment="center" w:leader="none"/>
    </w:r>
    <w:r w:rsidR="002C3E69" w:rsidRPr="002C3E69">
      <w:t>[</w:t>
    </w:r>
    <w:r w:rsidR="002C3E69" w:rsidRPr="002C3E69">
      <w:fldChar w:fldCharType="begin"/>
    </w:r>
    <w:r w:rsidR="002C3E69" w:rsidRPr="002C3E69">
      <w:instrText>PAGE   \* MERGEFORMAT</w:instrText>
    </w:r>
    <w:r w:rsidR="002C3E69" w:rsidRPr="002C3E69">
      <w:fldChar w:fldCharType="separate"/>
    </w:r>
    <w:r w:rsidR="00A51EA6">
      <w:rPr>
        <w:noProof/>
      </w:rPr>
      <w:t>2</w:t>
    </w:r>
    <w:r w:rsidR="002C3E69" w:rsidRPr="002C3E69">
      <w:fldChar w:fldCharType="end"/>
    </w:r>
    <w:r w:rsidR="002C3E69" w:rsidRPr="002C3E69">
      <w:t>]</w:t>
    </w:r>
    <w:r w:rsidR="002C3E69">
      <w:ptab w:relativeTo="margin" w:alignment="right" w:leader="none"/>
    </w:r>
    <w:r>
      <w:t>F</w:t>
    </w:r>
    <w:r w:rsidR="008764E8">
      <w:t>bJJ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501"/>
    <w:multiLevelType w:val="hybridMultilevel"/>
    <w:tmpl w:val="3A8ECD44"/>
    <w:lvl w:ilvl="0" w:tplc="1102B62C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6EF07C5C" w:tentative="1">
      <w:start w:val="1"/>
      <w:numFmt w:val="lowerLetter"/>
      <w:lvlText w:val="%2."/>
      <w:lvlJc w:val="left"/>
      <w:pPr>
        <w:ind w:left="1428" w:hanging="360"/>
      </w:pPr>
    </w:lvl>
    <w:lvl w:ilvl="2" w:tplc="34D8943C" w:tentative="1">
      <w:start w:val="1"/>
      <w:numFmt w:val="lowerRoman"/>
      <w:lvlText w:val="%3."/>
      <w:lvlJc w:val="right"/>
      <w:pPr>
        <w:ind w:left="2148" w:hanging="180"/>
      </w:pPr>
    </w:lvl>
    <w:lvl w:ilvl="3" w:tplc="70D28FBC" w:tentative="1">
      <w:start w:val="1"/>
      <w:numFmt w:val="decimal"/>
      <w:lvlText w:val="%4."/>
      <w:lvlJc w:val="left"/>
      <w:pPr>
        <w:ind w:left="2868" w:hanging="360"/>
      </w:pPr>
    </w:lvl>
    <w:lvl w:ilvl="4" w:tplc="88F82D2C" w:tentative="1">
      <w:start w:val="1"/>
      <w:numFmt w:val="lowerLetter"/>
      <w:lvlText w:val="%5."/>
      <w:lvlJc w:val="left"/>
      <w:pPr>
        <w:ind w:left="3588" w:hanging="360"/>
      </w:pPr>
    </w:lvl>
    <w:lvl w:ilvl="5" w:tplc="6DC20A82" w:tentative="1">
      <w:start w:val="1"/>
      <w:numFmt w:val="lowerRoman"/>
      <w:lvlText w:val="%6."/>
      <w:lvlJc w:val="right"/>
      <w:pPr>
        <w:ind w:left="4308" w:hanging="180"/>
      </w:pPr>
    </w:lvl>
    <w:lvl w:ilvl="6" w:tplc="9D3C99C8" w:tentative="1">
      <w:start w:val="1"/>
      <w:numFmt w:val="decimal"/>
      <w:lvlText w:val="%7."/>
      <w:lvlJc w:val="left"/>
      <w:pPr>
        <w:ind w:left="5028" w:hanging="360"/>
      </w:pPr>
    </w:lvl>
    <w:lvl w:ilvl="7" w:tplc="0F245F66" w:tentative="1">
      <w:start w:val="1"/>
      <w:numFmt w:val="lowerLetter"/>
      <w:lvlText w:val="%8."/>
      <w:lvlJc w:val="left"/>
      <w:pPr>
        <w:ind w:left="5748" w:hanging="360"/>
      </w:pPr>
    </w:lvl>
    <w:lvl w:ilvl="8" w:tplc="3E2472F8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1DC727F"/>
    <w:multiLevelType w:val="hybridMultilevel"/>
    <w:tmpl w:val="92B6C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3AFD"/>
    <w:multiLevelType w:val="hybridMultilevel"/>
    <w:tmpl w:val="47EA72B2"/>
    <w:lvl w:ilvl="0" w:tplc="6EC61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55801"/>
    <w:multiLevelType w:val="hybridMultilevel"/>
    <w:tmpl w:val="C3CC16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538D7"/>
    <w:multiLevelType w:val="hybridMultilevel"/>
    <w:tmpl w:val="304EAA7C"/>
    <w:lvl w:ilvl="0" w:tplc="BD5C088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83A95A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85940C7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3124BD4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8CA83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3B98A0F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3622327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6036688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4C7477F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0910653"/>
    <w:multiLevelType w:val="multilevel"/>
    <w:tmpl w:val="0108F78E"/>
    <w:name w:val="Revision Juristischer Absatz"/>
    <w:lvl w:ilvl="0">
      <w:start w:val="1"/>
      <w:numFmt w:val="decimal"/>
      <w:lvlRestart w:val="0"/>
      <w:pStyle w:val="RevisionArtikelBezeichner"/>
      <w:suff w:val="nothing"/>
      <w:lvlText w:val="Artikel %1"/>
      <w:lvlJc w:val="left"/>
      <w:pPr>
        <w:ind w:left="720" w:hanging="720"/>
      </w:pPr>
    </w:lvl>
    <w:lvl w:ilvl="1">
      <w:start w:val="1"/>
      <w:numFmt w:val="decimal"/>
      <w:pStyle w:val="RevisionParagraphBezeichner"/>
      <w:suff w:val="nothing"/>
      <w:lvlText w:val="§ %2"/>
      <w:lvlJc w:val="left"/>
      <w:pPr>
        <w:ind w:left="0" w:firstLine="0"/>
      </w:pPr>
    </w:lvl>
    <w:lvl w:ilvl="2">
      <w:start w:val="1"/>
      <w:numFmt w:val="decimal"/>
      <w:pStyle w:val="RevisionJuristischerAbsatz"/>
      <w:lvlText w:val="(%3)"/>
      <w:lvlJc w:val="left"/>
      <w:pPr>
        <w:tabs>
          <w:tab w:val="num" w:pos="850"/>
        </w:tabs>
        <w:ind w:left="0" w:firstLine="425"/>
      </w:pPr>
    </w:lvl>
    <w:lvl w:ilvl="3">
      <w:start w:val="1"/>
      <w:numFmt w:val="decimal"/>
      <w:pStyle w:val="RevisionNummerierungStufe1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pStyle w:val="RevisionNummerierungStufe2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pStyle w:val="RevisionNummerierungStufe3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Revision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A32819"/>
    <w:multiLevelType w:val="hybridMultilevel"/>
    <w:tmpl w:val="86A4D1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397"/>
    <w:multiLevelType w:val="hybridMultilevel"/>
    <w:tmpl w:val="86A4D1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142CB"/>
    <w:multiLevelType w:val="hybridMultilevel"/>
    <w:tmpl w:val="8326AFC0"/>
    <w:lvl w:ilvl="0" w:tplc="E67A60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E705D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58C5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564130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B44498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D832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665EA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8A5F4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08C6D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144FFB"/>
    <w:multiLevelType w:val="hybridMultilevel"/>
    <w:tmpl w:val="4D005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6F"/>
    <w:rsid w:val="00003506"/>
    <w:rsid w:val="00003F76"/>
    <w:rsid w:val="00013679"/>
    <w:rsid w:val="000166A4"/>
    <w:rsid w:val="00021966"/>
    <w:rsid w:val="00034B33"/>
    <w:rsid w:val="00040A96"/>
    <w:rsid w:val="00043942"/>
    <w:rsid w:val="00055C5D"/>
    <w:rsid w:val="00057A1F"/>
    <w:rsid w:val="000650F7"/>
    <w:rsid w:val="000735EC"/>
    <w:rsid w:val="000A0466"/>
    <w:rsid w:val="000A141B"/>
    <w:rsid w:val="000A1AC5"/>
    <w:rsid w:val="000A2093"/>
    <w:rsid w:val="000B2B0B"/>
    <w:rsid w:val="000B38F1"/>
    <w:rsid w:val="000C59C6"/>
    <w:rsid w:val="000C6A9B"/>
    <w:rsid w:val="000E2A1B"/>
    <w:rsid w:val="00127FFD"/>
    <w:rsid w:val="00142583"/>
    <w:rsid w:val="0016527F"/>
    <w:rsid w:val="0016784E"/>
    <w:rsid w:val="00173591"/>
    <w:rsid w:val="00173737"/>
    <w:rsid w:val="00174722"/>
    <w:rsid w:val="00176704"/>
    <w:rsid w:val="00192E1A"/>
    <w:rsid w:val="001A514A"/>
    <w:rsid w:val="001F7755"/>
    <w:rsid w:val="00203881"/>
    <w:rsid w:val="002125B5"/>
    <w:rsid w:val="00226E75"/>
    <w:rsid w:val="00252F5B"/>
    <w:rsid w:val="00256A04"/>
    <w:rsid w:val="00266F7F"/>
    <w:rsid w:val="00290016"/>
    <w:rsid w:val="00296B34"/>
    <w:rsid w:val="0029735A"/>
    <w:rsid w:val="002A3D23"/>
    <w:rsid w:val="002B5F3B"/>
    <w:rsid w:val="002C3E69"/>
    <w:rsid w:val="002C4684"/>
    <w:rsid w:val="002C5745"/>
    <w:rsid w:val="002C79B7"/>
    <w:rsid w:val="002D695F"/>
    <w:rsid w:val="002E78A2"/>
    <w:rsid w:val="002F0D98"/>
    <w:rsid w:val="003041EB"/>
    <w:rsid w:val="003060FE"/>
    <w:rsid w:val="003129C6"/>
    <w:rsid w:val="00317AB1"/>
    <w:rsid w:val="00325B37"/>
    <w:rsid w:val="00331B98"/>
    <w:rsid w:val="00345A20"/>
    <w:rsid w:val="0035307D"/>
    <w:rsid w:val="0035498D"/>
    <w:rsid w:val="0036030D"/>
    <w:rsid w:val="0036752C"/>
    <w:rsid w:val="0038415E"/>
    <w:rsid w:val="00392C4A"/>
    <w:rsid w:val="003963A6"/>
    <w:rsid w:val="003A13EA"/>
    <w:rsid w:val="003A7F47"/>
    <w:rsid w:val="003B5452"/>
    <w:rsid w:val="003B6873"/>
    <w:rsid w:val="003B70B7"/>
    <w:rsid w:val="003C2D33"/>
    <w:rsid w:val="003E7CFF"/>
    <w:rsid w:val="003F1B8F"/>
    <w:rsid w:val="003F4C52"/>
    <w:rsid w:val="0040452C"/>
    <w:rsid w:val="00404960"/>
    <w:rsid w:val="004238A4"/>
    <w:rsid w:val="00425666"/>
    <w:rsid w:val="00425943"/>
    <w:rsid w:val="00444047"/>
    <w:rsid w:val="004466FC"/>
    <w:rsid w:val="00463685"/>
    <w:rsid w:val="004702A4"/>
    <w:rsid w:val="00471421"/>
    <w:rsid w:val="00472DBC"/>
    <w:rsid w:val="004772C7"/>
    <w:rsid w:val="004948A9"/>
    <w:rsid w:val="004A23DB"/>
    <w:rsid w:val="004A5F42"/>
    <w:rsid w:val="004D00B1"/>
    <w:rsid w:val="004D663E"/>
    <w:rsid w:val="004E1F2A"/>
    <w:rsid w:val="00502325"/>
    <w:rsid w:val="005060BE"/>
    <w:rsid w:val="00507F4B"/>
    <w:rsid w:val="005152FE"/>
    <w:rsid w:val="00515A7F"/>
    <w:rsid w:val="0053684A"/>
    <w:rsid w:val="005419EA"/>
    <w:rsid w:val="00561B2D"/>
    <w:rsid w:val="00574270"/>
    <w:rsid w:val="005747AF"/>
    <w:rsid w:val="00575811"/>
    <w:rsid w:val="005A231F"/>
    <w:rsid w:val="005A2394"/>
    <w:rsid w:val="005C43F7"/>
    <w:rsid w:val="005E2094"/>
    <w:rsid w:val="005F4F84"/>
    <w:rsid w:val="00607425"/>
    <w:rsid w:val="00623FAE"/>
    <w:rsid w:val="006375A6"/>
    <w:rsid w:val="00644F34"/>
    <w:rsid w:val="00645755"/>
    <w:rsid w:val="00654B0E"/>
    <w:rsid w:val="00663CDA"/>
    <w:rsid w:val="0067626C"/>
    <w:rsid w:val="00680957"/>
    <w:rsid w:val="00682174"/>
    <w:rsid w:val="006828D5"/>
    <w:rsid w:val="00696ECF"/>
    <w:rsid w:val="0069755F"/>
    <w:rsid w:val="006A2B87"/>
    <w:rsid w:val="006A67AE"/>
    <w:rsid w:val="006A72E2"/>
    <w:rsid w:val="006B3E9C"/>
    <w:rsid w:val="006B51B9"/>
    <w:rsid w:val="006C031D"/>
    <w:rsid w:val="006E3D5E"/>
    <w:rsid w:val="006E73F3"/>
    <w:rsid w:val="00706627"/>
    <w:rsid w:val="00711274"/>
    <w:rsid w:val="0073508F"/>
    <w:rsid w:val="00751952"/>
    <w:rsid w:val="00754090"/>
    <w:rsid w:val="00760188"/>
    <w:rsid w:val="0076227F"/>
    <w:rsid w:val="00763937"/>
    <w:rsid w:val="007B30BF"/>
    <w:rsid w:val="007C3E72"/>
    <w:rsid w:val="007E4675"/>
    <w:rsid w:val="007E5150"/>
    <w:rsid w:val="007F7F31"/>
    <w:rsid w:val="00837B5C"/>
    <w:rsid w:val="00840D13"/>
    <w:rsid w:val="008764E8"/>
    <w:rsid w:val="008811C2"/>
    <w:rsid w:val="00885F4E"/>
    <w:rsid w:val="00893887"/>
    <w:rsid w:val="008A39B6"/>
    <w:rsid w:val="008B5031"/>
    <w:rsid w:val="008B77E3"/>
    <w:rsid w:val="008D3A54"/>
    <w:rsid w:val="008D4235"/>
    <w:rsid w:val="008E294F"/>
    <w:rsid w:val="008E56B2"/>
    <w:rsid w:val="008E7E82"/>
    <w:rsid w:val="0090011D"/>
    <w:rsid w:val="009010A9"/>
    <w:rsid w:val="00913B2D"/>
    <w:rsid w:val="00916AC7"/>
    <w:rsid w:val="009279FA"/>
    <w:rsid w:val="00944F21"/>
    <w:rsid w:val="00956542"/>
    <w:rsid w:val="009632DC"/>
    <w:rsid w:val="00964885"/>
    <w:rsid w:val="009730AD"/>
    <w:rsid w:val="00975468"/>
    <w:rsid w:val="00995DDE"/>
    <w:rsid w:val="009A6625"/>
    <w:rsid w:val="009B2C2E"/>
    <w:rsid w:val="009C20B5"/>
    <w:rsid w:val="009E1B5D"/>
    <w:rsid w:val="009E1F33"/>
    <w:rsid w:val="009F11F1"/>
    <w:rsid w:val="009F54DE"/>
    <w:rsid w:val="00A00CEB"/>
    <w:rsid w:val="00A22B9A"/>
    <w:rsid w:val="00A27D84"/>
    <w:rsid w:val="00A33BB4"/>
    <w:rsid w:val="00A438B1"/>
    <w:rsid w:val="00A51882"/>
    <w:rsid w:val="00A51EA6"/>
    <w:rsid w:val="00A53593"/>
    <w:rsid w:val="00A53EB3"/>
    <w:rsid w:val="00A62408"/>
    <w:rsid w:val="00A80A15"/>
    <w:rsid w:val="00A92681"/>
    <w:rsid w:val="00A93E9C"/>
    <w:rsid w:val="00AA6584"/>
    <w:rsid w:val="00AB1730"/>
    <w:rsid w:val="00AB408D"/>
    <w:rsid w:val="00AC0053"/>
    <w:rsid w:val="00AC12C7"/>
    <w:rsid w:val="00AC3F7E"/>
    <w:rsid w:val="00AC5BA6"/>
    <w:rsid w:val="00AD3C97"/>
    <w:rsid w:val="00AD3DA2"/>
    <w:rsid w:val="00AE672F"/>
    <w:rsid w:val="00AF66BC"/>
    <w:rsid w:val="00B02227"/>
    <w:rsid w:val="00B10A63"/>
    <w:rsid w:val="00B2405A"/>
    <w:rsid w:val="00B3687C"/>
    <w:rsid w:val="00B402CE"/>
    <w:rsid w:val="00B42025"/>
    <w:rsid w:val="00B422FB"/>
    <w:rsid w:val="00B50382"/>
    <w:rsid w:val="00B6531F"/>
    <w:rsid w:val="00B73849"/>
    <w:rsid w:val="00BB09F9"/>
    <w:rsid w:val="00BB552D"/>
    <w:rsid w:val="00BC366C"/>
    <w:rsid w:val="00BC5F3D"/>
    <w:rsid w:val="00BD3116"/>
    <w:rsid w:val="00BD6989"/>
    <w:rsid w:val="00BE0F48"/>
    <w:rsid w:val="00C12215"/>
    <w:rsid w:val="00C20E79"/>
    <w:rsid w:val="00C25FF6"/>
    <w:rsid w:val="00C561BE"/>
    <w:rsid w:val="00C611B8"/>
    <w:rsid w:val="00C63903"/>
    <w:rsid w:val="00C75F17"/>
    <w:rsid w:val="00C81DA0"/>
    <w:rsid w:val="00C8306E"/>
    <w:rsid w:val="00C85C79"/>
    <w:rsid w:val="00CA6360"/>
    <w:rsid w:val="00D01268"/>
    <w:rsid w:val="00D04C6F"/>
    <w:rsid w:val="00D201E0"/>
    <w:rsid w:val="00D309A6"/>
    <w:rsid w:val="00D468CE"/>
    <w:rsid w:val="00D46ECB"/>
    <w:rsid w:val="00D47D6F"/>
    <w:rsid w:val="00D50767"/>
    <w:rsid w:val="00D607C7"/>
    <w:rsid w:val="00D76E30"/>
    <w:rsid w:val="00D80417"/>
    <w:rsid w:val="00D813E1"/>
    <w:rsid w:val="00D9574F"/>
    <w:rsid w:val="00D9634F"/>
    <w:rsid w:val="00DB0063"/>
    <w:rsid w:val="00DB2726"/>
    <w:rsid w:val="00DD4CC1"/>
    <w:rsid w:val="00DD5E30"/>
    <w:rsid w:val="00DE2A5D"/>
    <w:rsid w:val="00DF1706"/>
    <w:rsid w:val="00DF1EE7"/>
    <w:rsid w:val="00DF2B57"/>
    <w:rsid w:val="00E008D2"/>
    <w:rsid w:val="00E31B31"/>
    <w:rsid w:val="00E35A94"/>
    <w:rsid w:val="00E40273"/>
    <w:rsid w:val="00E6099A"/>
    <w:rsid w:val="00E628FD"/>
    <w:rsid w:val="00E66ADF"/>
    <w:rsid w:val="00EA27F0"/>
    <w:rsid w:val="00EA6C59"/>
    <w:rsid w:val="00EB0DF3"/>
    <w:rsid w:val="00EC41DC"/>
    <w:rsid w:val="00EC735F"/>
    <w:rsid w:val="00EE28DC"/>
    <w:rsid w:val="00EF3EE0"/>
    <w:rsid w:val="00F0141A"/>
    <w:rsid w:val="00F071E5"/>
    <w:rsid w:val="00F0749D"/>
    <w:rsid w:val="00F113C1"/>
    <w:rsid w:val="00F11530"/>
    <w:rsid w:val="00F32CCD"/>
    <w:rsid w:val="00F40BA5"/>
    <w:rsid w:val="00F745A3"/>
    <w:rsid w:val="00F8083C"/>
    <w:rsid w:val="00F82313"/>
    <w:rsid w:val="00F90D84"/>
    <w:rsid w:val="00FB3285"/>
    <w:rsid w:val="00FC397A"/>
    <w:rsid w:val="00FD44FF"/>
    <w:rsid w:val="00FD54A1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D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47D6F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47D6F"/>
    <w:pPr>
      <w:keepNext/>
      <w:outlineLvl w:val="1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47D6F"/>
    <w:rPr>
      <w:rFonts w:ascii="Arial" w:eastAsia="Times New Roman" w:hAnsi="Arial" w:cs="Times New Roman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47D6F"/>
    <w:rPr>
      <w:rFonts w:ascii="Arial" w:eastAsia="Times New Roman" w:hAnsi="Arial" w:cs="Times New Roman"/>
      <w:b/>
      <w:sz w:val="28"/>
      <w:szCs w:val="20"/>
      <w:lang w:eastAsia="de-DE"/>
    </w:rPr>
  </w:style>
  <w:style w:type="paragraph" w:customStyle="1" w:styleId="RevisionJuristischerAbsatz">
    <w:name w:val="Revision Juristischer Absatz"/>
    <w:basedOn w:val="Standard"/>
    <w:rsid w:val="008E7E82"/>
    <w:pPr>
      <w:numPr>
        <w:ilvl w:val="2"/>
        <w:numId w:val="2"/>
      </w:numPr>
      <w:spacing w:before="120" w:after="120"/>
      <w:jc w:val="both"/>
    </w:pPr>
    <w:rPr>
      <w:rFonts w:eastAsiaTheme="minorHAnsi" w:cs="Arial"/>
      <w:color w:val="800000"/>
      <w:sz w:val="22"/>
      <w:szCs w:val="22"/>
      <w:lang w:eastAsia="en-US"/>
    </w:rPr>
  </w:style>
  <w:style w:type="paragraph" w:customStyle="1" w:styleId="RevisionNummerierungStufe1">
    <w:name w:val="Revision Nummerierung (Stufe 1)"/>
    <w:basedOn w:val="Standard"/>
    <w:rsid w:val="008E7E82"/>
    <w:pPr>
      <w:numPr>
        <w:ilvl w:val="3"/>
        <w:numId w:val="2"/>
      </w:numPr>
      <w:spacing w:before="120" w:after="120"/>
      <w:jc w:val="both"/>
    </w:pPr>
    <w:rPr>
      <w:rFonts w:eastAsiaTheme="minorHAnsi" w:cs="Arial"/>
      <w:color w:val="800000"/>
      <w:sz w:val="22"/>
      <w:szCs w:val="22"/>
      <w:lang w:eastAsia="en-US"/>
    </w:rPr>
  </w:style>
  <w:style w:type="paragraph" w:customStyle="1" w:styleId="RevisionNummerierungStufe2">
    <w:name w:val="Revision Nummerierung (Stufe 2)"/>
    <w:basedOn w:val="Standard"/>
    <w:rsid w:val="008E7E82"/>
    <w:pPr>
      <w:numPr>
        <w:ilvl w:val="4"/>
        <w:numId w:val="2"/>
      </w:numPr>
      <w:spacing w:before="120" w:after="120"/>
      <w:jc w:val="both"/>
    </w:pPr>
    <w:rPr>
      <w:rFonts w:eastAsiaTheme="minorHAnsi" w:cs="Arial"/>
      <w:color w:val="800000"/>
      <w:sz w:val="22"/>
      <w:szCs w:val="22"/>
      <w:lang w:eastAsia="en-US"/>
    </w:rPr>
  </w:style>
  <w:style w:type="paragraph" w:customStyle="1" w:styleId="RevisionNummerierungStufe3">
    <w:name w:val="Revision Nummerierung (Stufe 3)"/>
    <w:basedOn w:val="Standard"/>
    <w:rsid w:val="008E7E82"/>
    <w:pPr>
      <w:numPr>
        <w:ilvl w:val="5"/>
        <w:numId w:val="2"/>
      </w:numPr>
      <w:spacing w:before="120" w:after="120"/>
      <w:jc w:val="both"/>
    </w:pPr>
    <w:rPr>
      <w:rFonts w:eastAsiaTheme="minorHAnsi" w:cs="Arial"/>
      <w:color w:val="800000"/>
      <w:sz w:val="22"/>
      <w:szCs w:val="22"/>
      <w:lang w:eastAsia="en-US"/>
    </w:rPr>
  </w:style>
  <w:style w:type="paragraph" w:customStyle="1" w:styleId="RevisionNummerierungStufe4">
    <w:name w:val="Revision Nummerierung (Stufe 4)"/>
    <w:basedOn w:val="Standard"/>
    <w:rsid w:val="008E7E82"/>
    <w:pPr>
      <w:numPr>
        <w:ilvl w:val="6"/>
        <w:numId w:val="2"/>
      </w:numPr>
      <w:spacing w:before="120" w:after="120"/>
      <w:jc w:val="both"/>
    </w:pPr>
    <w:rPr>
      <w:rFonts w:eastAsiaTheme="minorHAnsi" w:cs="Arial"/>
      <w:color w:val="800000"/>
      <w:sz w:val="22"/>
      <w:szCs w:val="22"/>
      <w:lang w:eastAsia="en-US"/>
    </w:rPr>
  </w:style>
  <w:style w:type="paragraph" w:customStyle="1" w:styleId="RevisionParagraphBezeichner">
    <w:name w:val="Revision Paragraph Bezeichner"/>
    <w:basedOn w:val="Standard"/>
    <w:next w:val="RevisionParagraphberschrift"/>
    <w:rsid w:val="008E7E82"/>
    <w:pPr>
      <w:keepNext/>
      <w:numPr>
        <w:ilvl w:val="1"/>
        <w:numId w:val="2"/>
      </w:numPr>
      <w:spacing w:before="480" w:after="120"/>
      <w:jc w:val="center"/>
    </w:pPr>
    <w:rPr>
      <w:rFonts w:eastAsiaTheme="minorHAnsi" w:cs="Arial"/>
      <w:color w:val="800000"/>
      <w:sz w:val="22"/>
      <w:szCs w:val="22"/>
      <w:lang w:eastAsia="en-US"/>
    </w:rPr>
  </w:style>
  <w:style w:type="paragraph" w:customStyle="1" w:styleId="RevisionParagraphBezeichnermanuell">
    <w:name w:val="Revision Paragraph Bezeichner (manuell)"/>
    <w:basedOn w:val="Standard"/>
    <w:next w:val="RevisionParagraphberschrift"/>
    <w:rsid w:val="008E7E82"/>
    <w:pPr>
      <w:keepNext/>
      <w:spacing w:before="480" w:after="120"/>
      <w:jc w:val="center"/>
    </w:pPr>
    <w:rPr>
      <w:rFonts w:eastAsiaTheme="minorHAnsi" w:cs="Arial"/>
      <w:color w:val="800000"/>
      <w:sz w:val="22"/>
      <w:szCs w:val="22"/>
      <w:lang w:eastAsia="en-US"/>
    </w:rPr>
  </w:style>
  <w:style w:type="paragraph" w:customStyle="1" w:styleId="RevisionParagraphberschrift">
    <w:name w:val="Revision Paragraph Überschrift"/>
    <w:basedOn w:val="Standard"/>
    <w:next w:val="RevisionJuristischerAbsatz"/>
    <w:rsid w:val="008E7E82"/>
    <w:pPr>
      <w:keepNext/>
      <w:spacing w:before="120" w:after="120"/>
      <w:jc w:val="center"/>
    </w:pPr>
    <w:rPr>
      <w:rFonts w:eastAsiaTheme="minorHAnsi" w:cs="Arial"/>
      <w:color w:val="800000"/>
      <w:sz w:val="22"/>
      <w:szCs w:val="22"/>
      <w:lang w:eastAsia="en-US"/>
    </w:rPr>
  </w:style>
  <w:style w:type="paragraph" w:customStyle="1" w:styleId="RevisionArtikelBezeichner">
    <w:name w:val="Revision Artikel Bezeichner"/>
    <w:basedOn w:val="Standard"/>
    <w:next w:val="Standard"/>
    <w:rsid w:val="008E7E82"/>
    <w:pPr>
      <w:keepNext/>
      <w:numPr>
        <w:numId w:val="2"/>
      </w:numPr>
      <w:spacing w:before="480" w:after="240"/>
      <w:jc w:val="center"/>
    </w:pPr>
    <w:rPr>
      <w:rFonts w:eastAsiaTheme="minorHAnsi" w:cs="Arial"/>
      <w:color w:val="800000"/>
      <w:sz w:val="28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E7E82"/>
    <w:pPr>
      <w:ind w:left="720"/>
      <w:contextualSpacing/>
    </w:pPr>
  </w:style>
  <w:style w:type="paragraph" w:customStyle="1" w:styleId="Absatznormal">
    <w:name w:val="Absatz normal"/>
    <w:uiPriority w:val="99"/>
    <w:rsid w:val="00995DDE"/>
    <w:pPr>
      <w:spacing w:before="120" w:after="120" w:line="240" w:lineRule="exact"/>
      <w:ind w:firstLine="284"/>
    </w:pPr>
    <w:rPr>
      <w:rFonts w:ascii="Bookman" w:eastAsia="Times New Roman" w:hAnsi="Book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C3E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E69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3E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3E69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E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E6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apple-converted-space">
    <w:name w:val="apple-converted-space"/>
    <w:basedOn w:val="Absatz-Standardschriftart"/>
    <w:rsid w:val="00EC41DC"/>
  </w:style>
  <w:style w:type="character" w:styleId="Hyperlink">
    <w:name w:val="Hyperlink"/>
    <w:basedOn w:val="Absatz-Standardschriftart"/>
    <w:uiPriority w:val="99"/>
    <w:semiHidden/>
    <w:unhideWhenUsed/>
    <w:rsid w:val="00EC41DC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78A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78A2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E78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D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47D6F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47D6F"/>
    <w:pPr>
      <w:keepNext/>
      <w:outlineLvl w:val="1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47D6F"/>
    <w:rPr>
      <w:rFonts w:ascii="Arial" w:eastAsia="Times New Roman" w:hAnsi="Arial" w:cs="Times New Roman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47D6F"/>
    <w:rPr>
      <w:rFonts w:ascii="Arial" w:eastAsia="Times New Roman" w:hAnsi="Arial" w:cs="Times New Roman"/>
      <w:b/>
      <w:sz w:val="28"/>
      <w:szCs w:val="20"/>
      <w:lang w:eastAsia="de-DE"/>
    </w:rPr>
  </w:style>
  <w:style w:type="paragraph" w:customStyle="1" w:styleId="RevisionJuristischerAbsatz">
    <w:name w:val="Revision Juristischer Absatz"/>
    <w:basedOn w:val="Standard"/>
    <w:rsid w:val="008E7E82"/>
    <w:pPr>
      <w:numPr>
        <w:ilvl w:val="2"/>
        <w:numId w:val="2"/>
      </w:numPr>
      <w:spacing w:before="120" w:after="120"/>
      <w:jc w:val="both"/>
    </w:pPr>
    <w:rPr>
      <w:rFonts w:eastAsiaTheme="minorHAnsi" w:cs="Arial"/>
      <w:color w:val="800000"/>
      <w:sz w:val="22"/>
      <w:szCs w:val="22"/>
      <w:lang w:eastAsia="en-US"/>
    </w:rPr>
  </w:style>
  <w:style w:type="paragraph" w:customStyle="1" w:styleId="RevisionNummerierungStufe1">
    <w:name w:val="Revision Nummerierung (Stufe 1)"/>
    <w:basedOn w:val="Standard"/>
    <w:rsid w:val="008E7E82"/>
    <w:pPr>
      <w:numPr>
        <w:ilvl w:val="3"/>
        <w:numId w:val="2"/>
      </w:numPr>
      <w:spacing w:before="120" w:after="120"/>
      <w:jc w:val="both"/>
    </w:pPr>
    <w:rPr>
      <w:rFonts w:eastAsiaTheme="minorHAnsi" w:cs="Arial"/>
      <w:color w:val="800000"/>
      <w:sz w:val="22"/>
      <w:szCs w:val="22"/>
      <w:lang w:eastAsia="en-US"/>
    </w:rPr>
  </w:style>
  <w:style w:type="paragraph" w:customStyle="1" w:styleId="RevisionNummerierungStufe2">
    <w:name w:val="Revision Nummerierung (Stufe 2)"/>
    <w:basedOn w:val="Standard"/>
    <w:rsid w:val="008E7E82"/>
    <w:pPr>
      <w:numPr>
        <w:ilvl w:val="4"/>
        <w:numId w:val="2"/>
      </w:numPr>
      <w:spacing w:before="120" w:after="120"/>
      <w:jc w:val="both"/>
    </w:pPr>
    <w:rPr>
      <w:rFonts w:eastAsiaTheme="minorHAnsi" w:cs="Arial"/>
      <w:color w:val="800000"/>
      <w:sz w:val="22"/>
      <w:szCs w:val="22"/>
      <w:lang w:eastAsia="en-US"/>
    </w:rPr>
  </w:style>
  <w:style w:type="paragraph" w:customStyle="1" w:styleId="RevisionNummerierungStufe3">
    <w:name w:val="Revision Nummerierung (Stufe 3)"/>
    <w:basedOn w:val="Standard"/>
    <w:rsid w:val="008E7E82"/>
    <w:pPr>
      <w:numPr>
        <w:ilvl w:val="5"/>
        <w:numId w:val="2"/>
      </w:numPr>
      <w:spacing w:before="120" w:after="120"/>
      <w:jc w:val="both"/>
    </w:pPr>
    <w:rPr>
      <w:rFonts w:eastAsiaTheme="minorHAnsi" w:cs="Arial"/>
      <w:color w:val="800000"/>
      <w:sz w:val="22"/>
      <w:szCs w:val="22"/>
      <w:lang w:eastAsia="en-US"/>
    </w:rPr>
  </w:style>
  <w:style w:type="paragraph" w:customStyle="1" w:styleId="RevisionNummerierungStufe4">
    <w:name w:val="Revision Nummerierung (Stufe 4)"/>
    <w:basedOn w:val="Standard"/>
    <w:rsid w:val="008E7E82"/>
    <w:pPr>
      <w:numPr>
        <w:ilvl w:val="6"/>
        <w:numId w:val="2"/>
      </w:numPr>
      <w:spacing w:before="120" w:after="120"/>
      <w:jc w:val="both"/>
    </w:pPr>
    <w:rPr>
      <w:rFonts w:eastAsiaTheme="minorHAnsi" w:cs="Arial"/>
      <w:color w:val="800000"/>
      <w:sz w:val="22"/>
      <w:szCs w:val="22"/>
      <w:lang w:eastAsia="en-US"/>
    </w:rPr>
  </w:style>
  <w:style w:type="paragraph" w:customStyle="1" w:styleId="RevisionParagraphBezeichner">
    <w:name w:val="Revision Paragraph Bezeichner"/>
    <w:basedOn w:val="Standard"/>
    <w:next w:val="RevisionParagraphberschrift"/>
    <w:rsid w:val="008E7E82"/>
    <w:pPr>
      <w:keepNext/>
      <w:numPr>
        <w:ilvl w:val="1"/>
        <w:numId w:val="2"/>
      </w:numPr>
      <w:spacing w:before="480" w:after="120"/>
      <w:jc w:val="center"/>
    </w:pPr>
    <w:rPr>
      <w:rFonts w:eastAsiaTheme="minorHAnsi" w:cs="Arial"/>
      <w:color w:val="800000"/>
      <w:sz w:val="22"/>
      <w:szCs w:val="22"/>
      <w:lang w:eastAsia="en-US"/>
    </w:rPr>
  </w:style>
  <w:style w:type="paragraph" w:customStyle="1" w:styleId="RevisionParagraphBezeichnermanuell">
    <w:name w:val="Revision Paragraph Bezeichner (manuell)"/>
    <w:basedOn w:val="Standard"/>
    <w:next w:val="RevisionParagraphberschrift"/>
    <w:rsid w:val="008E7E82"/>
    <w:pPr>
      <w:keepNext/>
      <w:spacing w:before="480" w:after="120"/>
      <w:jc w:val="center"/>
    </w:pPr>
    <w:rPr>
      <w:rFonts w:eastAsiaTheme="minorHAnsi" w:cs="Arial"/>
      <w:color w:val="800000"/>
      <w:sz w:val="22"/>
      <w:szCs w:val="22"/>
      <w:lang w:eastAsia="en-US"/>
    </w:rPr>
  </w:style>
  <w:style w:type="paragraph" w:customStyle="1" w:styleId="RevisionParagraphberschrift">
    <w:name w:val="Revision Paragraph Überschrift"/>
    <w:basedOn w:val="Standard"/>
    <w:next w:val="RevisionJuristischerAbsatz"/>
    <w:rsid w:val="008E7E82"/>
    <w:pPr>
      <w:keepNext/>
      <w:spacing w:before="120" w:after="120"/>
      <w:jc w:val="center"/>
    </w:pPr>
    <w:rPr>
      <w:rFonts w:eastAsiaTheme="minorHAnsi" w:cs="Arial"/>
      <w:color w:val="800000"/>
      <w:sz w:val="22"/>
      <w:szCs w:val="22"/>
      <w:lang w:eastAsia="en-US"/>
    </w:rPr>
  </w:style>
  <w:style w:type="paragraph" w:customStyle="1" w:styleId="RevisionArtikelBezeichner">
    <w:name w:val="Revision Artikel Bezeichner"/>
    <w:basedOn w:val="Standard"/>
    <w:next w:val="Standard"/>
    <w:rsid w:val="008E7E82"/>
    <w:pPr>
      <w:keepNext/>
      <w:numPr>
        <w:numId w:val="2"/>
      </w:numPr>
      <w:spacing w:before="480" w:after="240"/>
      <w:jc w:val="center"/>
    </w:pPr>
    <w:rPr>
      <w:rFonts w:eastAsiaTheme="minorHAnsi" w:cs="Arial"/>
      <w:color w:val="800000"/>
      <w:sz w:val="28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E7E82"/>
    <w:pPr>
      <w:ind w:left="720"/>
      <w:contextualSpacing/>
    </w:pPr>
  </w:style>
  <w:style w:type="paragraph" w:customStyle="1" w:styleId="Absatznormal">
    <w:name w:val="Absatz normal"/>
    <w:uiPriority w:val="99"/>
    <w:rsid w:val="00995DDE"/>
    <w:pPr>
      <w:spacing w:before="120" w:after="120" w:line="240" w:lineRule="exact"/>
      <w:ind w:firstLine="284"/>
    </w:pPr>
    <w:rPr>
      <w:rFonts w:ascii="Bookman" w:eastAsia="Times New Roman" w:hAnsi="Book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C3E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E69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3E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3E69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E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E6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apple-converted-space">
    <w:name w:val="apple-converted-space"/>
    <w:basedOn w:val="Absatz-Standardschriftart"/>
    <w:rsid w:val="00EC41DC"/>
  </w:style>
  <w:style w:type="character" w:styleId="Hyperlink">
    <w:name w:val="Hyperlink"/>
    <w:basedOn w:val="Absatz-Standardschriftart"/>
    <w:uiPriority w:val="99"/>
    <w:semiHidden/>
    <w:unhideWhenUsed/>
    <w:rsid w:val="00EC41DC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78A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78A2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E7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8CD9-10C5-49A5-A2E4-5D9D2FA4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Rothenberg</dc:creator>
  <cp:lastModifiedBy>Birgit Rothenberg</cp:lastModifiedBy>
  <cp:revision>7</cp:revision>
  <cp:lastPrinted>2016-03-02T15:59:00Z</cp:lastPrinted>
  <dcterms:created xsi:type="dcterms:W3CDTF">2016-03-02T16:14:00Z</dcterms:created>
  <dcterms:modified xsi:type="dcterms:W3CDTF">2016-03-02T16:22:00Z</dcterms:modified>
</cp:coreProperties>
</file>