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4A96" w:rsidRDefault="00A54A96">
      <w:bookmarkStart w:id="0" w:name="_GoBack"/>
      <w:bookmarkEnd w:id="0"/>
    </w:p>
    <w:p w:rsidR="00A54A96" w:rsidRDefault="00A54A96"/>
    <w:p w:rsidR="00A54A96" w:rsidRDefault="00A54A96"/>
    <w:p w:rsidR="00A54A96" w:rsidRDefault="00A54A96"/>
    <w:p w:rsidR="00A54A96" w:rsidRDefault="00A54A96"/>
    <w:p w:rsidR="00A54A96" w:rsidRDefault="00A54A96"/>
    <w:p w:rsidR="00A54A96" w:rsidRDefault="00A54A96"/>
    <w:p w:rsidR="00A54A96" w:rsidRDefault="00DD28D7">
      <w:pPr>
        <w:spacing w:line="360" w:lineRule="auto"/>
        <w:jc w:val="center"/>
        <w:rPr>
          <w:b/>
          <w:sz w:val="28"/>
          <w:szCs w:val="28"/>
        </w:rPr>
      </w:pPr>
      <w:r>
        <w:rPr>
          <w:b/>
          <w:sz w:val="28"/>
          <w:szCs w:val="28"/>
        </w:rPr>
        <w:t>Vorschläge</w:t>
      </w:r>
      <w:r w:rsidR="00A54A96">
        <w:rPr>
          <w:b/>
          <w:sz w:val="28"/>
          <w:szCs w:val="28"/>
        </w:rPr>
        <w:t xml:space="preserve"> </w:t>
      </w:r>
      <w:r w:rsidR="00E11914">
        <w:rPr>
          <w:b/>
          <w:sz w:val="28"/>
          <w:szCs w:val="28"/>
        </w:rPr>
        <w:t>von</w:t>
      </w:r>
      <w:r w:rsidR="00A54A96">
        <w:rPr>
          <w:b/>
          <w:sz w:val="28"/>
          <w:szCs w:val="28"/>
        </w:rPr>
        <w:t xml:space="preserve"> </w:t>
      </w:r>
    </w:p>
    <w:p w:rsidR="00E11914" w:rsidRDefault="00E11914">
      <w:pPr>
        <w:spacing w:line="360" w:lineRule="auto"/>
        <w:jc w:val="center"/>
        <w:rPr>
          <w:b/>
          <w:sz w:val="28"/>
          <w:szCs w:val="28"/>
        </w:rPr>
      </w:pPr>
      <w:r>
        <w:rPr>
          <w:b/>
          <w:sz w:val="28"/>
          <w:szCs w:val="28"/>
        </w:rPr>
        <w:t>Horst Frehe</w:t>
      </w:r>
    </w:p>
    <w:p w:rsidR="00A54A96" w:rsidRDefault="00E11914">
      <w:pPr>
        <w:spacing w:line="360" w:lineRule="auto"/>
        <w:jc w:val="center"/>
        <w:rPr>
          <w:b/>
          <w:sz w:val="28"/>
          <w:szCs w:val="28"/>
        </w:rPr>
      </w:pPr>
      <w:r>
        <w:rPr>
          <w:b/>
          <w:sz w:val="28"/>
          <w:szCs w:val="28"/>
        </w:rPr>
        <w:t>(Forum</w:t>
      </w:r>
      <w:r w:rsidR="00A54A96">
        <w:rPr>
          <w:b/>
          <w:sz w:val="28"/>
          <w:szCs w:val="28"/>
        </w:rPr>
        <w:t xml:space="preserve"> behind</w:t>
      </w:r>
      <w:r>
        <w:rPr>
          <w:b/>
          <w:sz w:val="28"/>
          <w:szCs w:val="28"/>
        </w:rPr>
        <w:t xml:space="preserve">erter Juristinnen und Juristen - </w:t>
      </w:r>
      <w:r w:rsidR="00A54A96">
        <w:rPr>
          <w:b/>
          <w:sz w:val="28"/>
          <w:szCs w:val="28"/>
        </w:rPr>
        <w:t>FbJJ)</w:t>
      </w:r>
    </w:p>
    <w:p w:rsidR="00A54A96" w:rsidRDefault="00DD28D7">
      <w:pPr>
        <w:spacing w:line="360" w:lineRule="auto"/>
        <w:jc w:val="center"/>
        <w:rPr>
          <w:b/>
          <w:sz w:val="28"/>
          <w:szCs w:val="28"/>
        </w:rPr>
      </w:pPr>
      <w:r>
        <w:rPr>
          <w:b/>
          <w:sz w:val="28"/>
          <w:szCs w:val="28"/>
        </w:rPr>
        <w:t>zur</w:t>
      </w:r>
      <w:r w:rsidR="004B480C">
        <w:rPr>
          <w:b/>
          <w:sz w:val="28"/>
          <w:szCs w:val="28"/>
        </w:rPr>
        <w:t xml:space="preserve"> </w:t>
      </w:r>
      <w:r>
        <w:rPr>
          <w:b/>
          <w:sz w:val="28"/>
          <w:szCs w:val="28"/>
        </w:rPr>
        <w:t>Nachbesserung des</w:t>
      </w:r>
      <w:r w:rsidR="00A54A96">
        <w:rPr>
          <w:b/>
          <w:sz w:val="28"/>
          <w:szCs w:val="28"/>
        </w:rPr>
        <w:t xml:space="preserve"> Gesetzes zur Stärkung der </w:t>
      </w:r>
    </w:p>
    <w:p w:rsidR="00DD28D7" w:rsidRPr="00E11914" w:rsidRDefault="00A54A96" w:rsidP="00DD28D7">
      <w:pPr>
        <w:spacing w:line="360" w:lineRule="auto"/>
        <w:jc w:val="center"/>
        <w:rPr>
          <w:b/>
          <w:sz w:val="28"/>
          <w:szCs w:val="28"/>
        </w:rPr>
      </w:pPr>
      <w:r>
        <w:rPr>
          <w:b/>
          <w:sz w:val="28"/>
          <w:szCs w:val="28"/>
        </w:rPr>
        <w:t>Teilhabe und Selbstbestimmung von Menschen mit Behinderungen (Bundesteilhabegesetz – BTHG)</w:t>
      </w:r>
      <w:r w:rsidR="00A10C7C">
        <w:rPr>
          <w:b/>
          <w:sz w:val="28"/>
          <w:szCs w:val="28"/>
        </w:rPr>
        <w:t xml:space="preserve"> </w:t>
      </w:r>
    </w:p>
    <w:p w:rsidR="00E11914" w:rsidRPr="00E11914" w:rsidRDefault="00E11914" w:rsidP="00E11914">
      <w:pPr>
        <w:spacing w:line="360" w:lineRule="auto"/>
        <w:jc w:val="center"/>
        <w:rPr>
          <w:b/>
          <w:sz w:val="28"/>
          <w:szCs w:val="28"/>
        </w:rPr>
      </w:pPr>
    </w:p>
    <w:p w:rsidR="00E11914" w:rsidRPr="00E11914" w:rsidRDefault="00913E8D" w:rsidP="00E11914">
      <w:pPr>
        <w:spacing w:line="360" w:lineRule="auto"/>
        <w:jc w:val="center"/>
        <w:rPr>
          <w:b/>
          <w:sz w:val="28"/>
          <w:szCs w:val="28"/>
        </w:rPr>
      </w:pPr>
      <w:r>
        <w:rPr>
          <w:b/>
          <w:sz w:val="28"/>
          <w:szCs w:val="28"/>
        </w:rPr>
        <w:t>Neufassung</w:t>
      </w:r>
    </w:p>
    <w:p w:rsidR="00A54A96" w:rsidRPr="00E11914" w:rsidRDefault="00A54A96">
      <w:pPr>
        <w:jc w:val="center"/>
        <w:rPr>
          <w:b/>
        </w:rPr>
      </w:pPr>
      <w:r w:rsidRPr="00E11914">
        <w:rPr>
          <w:b/>
        </w:rPr>
        <w:t xml:space="preserve">Bearbeitungsstand: </w:t>
      </w:r>
      <w:r w:rsidR="00913E8D">
        <w:rPr>
          <w:b/>
        </w:rPr>
        <w:t>11</w:t>
      </w:r>
      <w:r w:rsidR="00DD28D7">
        <w:rPr>
          <w:b/>
        </w:rPr>
        <w:t>.9.2017</w:t>
      </w:r>
    </w:p>
    <w:p w:rsidR="00E428A6" w:rsidRDefault="00E428A6">
      <w:pPr>
        <w:jc w:val="center"/>
      </w:pPr>
    </w:p>
    <w:bookmarkStart w:id="1" w:name="__RefHeading__2033_695852294" w:displacedByCustomXml="next"/>
    <w:bookmarkEnd w:id="1" w:displacedByCustomXml="next"/>
    <w:sdt>
      <w:sdtPr>
        <w:rPr>
          <w:rFonts w:ascii="Arial" w:eastAsia="SimSun" w:hAnsi="Arial" w:cs="Arial"/>
          <w:b w:val="0"/>
          <w:bCs w:val="0"/>
          <w:color w:val="auto"/>
          <w:sz w:val="24"/>
          <w:szCs w:val="24"/>
          <w:lang w:eastAsia="ar-SA"/>
        </w:rPr>
        <w:id w:val="-1262302986"/>
        <w:docPartObj>
          <w:docPartGallery w:val="Table of Contents"/>
          <w:docPartUnique/>
        </w:docPartObj>
      </w:sdtPr>
      <w:sdtEndPr/>
      <w:sdtContent>
        <w:p w:rsidR="00EF483C" w:rsidRDefault="00EF483C">
          <w:pPr>
            <w:pStyle w:val="Inhaltsverzeichnisberschrift"/>
          </w:pPr>
          <w:r>
            <w:t>Inhalt</w:t>
          </w:r>
        </w:p>
        <w:p w:rsidR="00CF45C4" w:rsidRDefault="00EF483C">
          <w:pPr>
            <w:pStyle w:val="Verzeichnis2"/>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495251274" w:history="1">
            <w:r w:rsidR="00CF45C4" w:rsidRPr="008B369B">
              <w:rPr>
                <w:rStyle w:val="Hyperlink"/>
                <w:noProof/>
              </w:rPr>
              <w:t>1.</w:t>
            </w:r>
            <w:r w:rsidR="00CF45C4">
              <w:rPr>
                <w:rFonts w:asciiTheme="minorHAnsi" w:eastAsiaTheme="minorEastAsia" w:hAnsiTheme="minorHAnsi" w:cstheme="minorBidi"/>
                <w:noProof/>
                <w:sz w:val="22"/>
                <w:szCs w:val="22"/>
                <w:lang w:eastAsia="de-DE"/>
              </w:rPr>
              <w:tab/>
            </w:r>
            <w:r w:rsidR="00CF45C4" w:rsidRPr="008B369B">
              <w:rPr>
                <w:rStyle w:val="Hyperlink"/>
                <w:rFonts w:eastAsia="Times New Roman"/>
                <w:noProof/>
                <w:lang w:eastAsia="de-DE"/>
              </w:rPr>
              <w:t>Definition des Personenkreises</w:t>
            </w:r>
            <w:r w:rsidR="00CF45C4">
              <w:rPr>
                <w:noProof/>
                <w:webHidden/>
              </w:rPr>
              <w:tab/>
            </w:r>
            <w:r w:rsidR="00CF45C4">
              <w:rPr>
                <w:noProof/>
                <w:webHidden/>
              </w:rPr>
              <w:fldChar w:fldCharType="begin"/>
            </w:r>
            <w:r w:rsidR="00CF45C4">
              <w:rPr>
                <w:noProof/>
                <w:webHidden/>
              </w:rPr>
              <w:instrText xml:space="preserve"> PAGEREF _Toc495251274 \h </w:instrText>
            </w:r>
            <w:r w:rsidR="00CF45C4">
              <w:rPr>
                <w:noProof/>
                <w:webHidden/>
              </w:rPr>
            </w:r>
            <w:r w:rsidR="00CF45C4">
              <w:rPr>
                <w:noProof/>
                <w:webHidden/>
              </w:rPr>
              <w:fldChar w:fldCharType="separate"/>
            </w:r>
            <w:r w:rsidR="00CD5F38">
              <w:rPr>
                <w:noProof/>
                <w:webHidden/>
              </w:rPr>
              <w:t>2</w:t>
            </w:r>
            <w:r w:rsidR="00CF45C4">
              <w:rPr>
                <w:noProof/>
                <w:webHidden/>
              </w:rPr>
              <w:fldChar w:fldCharType="end"/>
            </w:r>
          </w:hyperlink>
        </w:p>
        <w:p w:rsidR="00CF45C4" w:rsidRDefault="00E60FC9">
          <w:pPr>
            <w:pStyle w:val="Verzeichnis2"/>
            <w:rPr>
              <w:rFonts w:asciiTheme="minorHAnsi" w:eastAsiaTheme="minorEastAsia" w:hAnsiTheme="minorHAnsi" w:cstheme="minorBidi"/>
              <w:noProof/>
              <w:sz w:val="22"/>
              <w:szCs w:val="22"/>
              <w:lang w:eastAsia="de-DE"/>
            </w:rPr>
          </w:pPr>
          <w:hyperlink w:anchor="_Toc495251275" w:history="1">
            <w:r w:rsidR="00CF45C4" w:rsidRPr="008B369B">
              <w:rPr>
                <w:rStyle w:val="Hyperlink"/>
                <w:noProof/>
              </w:rPr>
              <w:t>2.</w:t>
            </w:r>
            <w:r w:rsidR="00CF45C4">
              <w:rPr>
                <w:rFonts w:asciiTheme="minorHAnsi" w:eastAsiaTheme="minorEastAsia" w:hAnsiTheme="minorHAnsi" w:cstheme="minorBidi"/>
                <w:noProof/>
                <w:sz w:val="22"/>
                <w:szCs w:val="22"/>
                <w:lang w:eastAsia="de-DE"/>
              </w:rPr>
              <w:tab/>
            </w:r>
            <w:r w:rsidR="00CF45C4" w:rsidRPr="008B369B">
              <w:rPr>
                <w:rStyle w:val="Hyperlink"/>
                <w:rFonts w:eastAsia="Times New Roman"/>
                <w:noProof/>
                <w:lang w:eastAsia="de-DE"/>
              </w:rPr>
              <w:t>Wunsch- und Wahlrecht</w:t>
            </w:r>
            <w:r w:rsidR="00CF45C4">
              <w:rPr>
                <w:noProof/>
                <w:webHidden/>
              </w:rPr>
              <w:tab/>
            </w:r>
            <w:r w:rsidR="00CF45C4">
              <w:rPr>
                <w:noProof/>
                <w:webHidden/>
              </w:rPr>
              <w:fldChar w:fldCharType="begin"/>
            </w:r>
            <w:r w:rsidR="00CF45C4">
              <w:rPr>
                <w:noProof/>
                <w:webHidden/>
              </w:rPr>
              <w:instrText xml:space="preserve"> PAGEREF _Toc495251275 \h </w:instrText>
            </w:r>
            <w:r w:rsidR="00CF45C4">
              <w:rPr>
                <w:noProof/>
                <w:webHidden/>
              </w:rPr>
            </w:r>
            <w:r w:rsidR="00CF45C4">
              <w:rPr>
                <w:noProof/>
                <w:webHidden/>
              </w:rPr>
              <w:fldChar w:fldCharType="separate"/>
            </w:r>
            <w:r w:rsidR="00CD5F38">
              <w:rPr>
                <w:noProof/>
                <w:webHidden/>
              </w:rPr>
              <w:t>3</w:t>
            </w:r>
            <w:r w:rsidR="00CF45C4">
              <w:rPr>
                <w:noProof/>
                <w:webHidden/>
              </w:rPr>
              <w:fldChar w:fldCharType="end"/>
            </w:r>
          </w:hyperlink>
        </w:p>
        <w:p w:rsidR="00CF45C4" w:rsidRDefault="00E60FC9">
          <w:pPr>
            <w:pStyle w:val="Verzeichnis2"/>
            <w:rPr>
              <w:rFonts w:asciiTheme="minorHAnsi" w:eastAsiaTheme="minorEastAsia" w:hAnsiTheme="minorHAnsi" w:cstheme="minorBidi"/>
              <w:noProof/>
              <w:sz w:val="22"/>
              <w:szCs w:val="22"/>
              <w:lang w:eastAsia="de-DE"/>
            </w:rPr>
          </w:pPr>
          <w:hyperlink w:anchor="_Toc495251276" w:history="1">
            <w:r w:rsidR="00CF45C4" w:rsidRPr="008B369B">
              <w:rPr>
                <w:rStyle w:val="Hyperlink"/>
                <w:noProof/>
              </w:rPr>
              <w:t>3.</w:t>
            </w:r>
            <w:r w:rsidR="00CF45C4">
              <w:rPr>
                <w:rFonts w:asciiTheme="minorHAnsi" w:eastAsiaTheme="minorEastAsia" w:hAnsiTheme="minorHAnsi" w:cstheme="minorBidi"/>
                <w:noProof/>
                <w:sz w:val="22"/>
                <w:szCs w:val="22"/>
                <w:lang w:eastAsia="de-DE"/>
              </w:rPr>
              <w:tab/>
            </w:r>
            <w:r w:rsidR="00CF45C4" w:rsidRPr="008B369B">
              <w:rPr>
                <w:rStyle w:val="Hyperlink"/>
                <w:rFonts w:eastAsia="Times New Roman"/>
                <w:noProof/>
                <w:lang w:eastAsia="de-DE"/>
              </w:rPr>
              <w:t>Verhältnis von Eingliederungshilfe und Pflege</w:t>
            </w:r>
            <w:r w:rsidR="00CF45C4">
              <w:rPr>
                <w:noProof/>
                <w:webHidden/>
              </w:rPr>
              <w:tab/>
            </w:r>
            <w:r w:rsidR="00CF45C4">
              <w:rPr>
                <w:noProof/>
                <w:webHidden/>
              </w:rPr>
              <w:fldChar w:fldCharType="begin"/>
            </w:r>
            <w:r w:rsidR="00CF45C4">
              <w:rPr>
                <w:noProof/>
                <w:webHidden/>
              </w:rPr>
              <w:instrText xml:space="preserve"> PAGEREF _Toc495251276 \h </w:instrText>
            </w:r>
            <w:r w:rsidR="00CF45C4">
              <w:rPr>
                <w:noProof/>
                <w:webHidden/>
              </w:rPr>
            </w:r>
            <w:r w:rsidR="00CF45C4">
              <w:rPr>
                <w:noProof/>
                <w:webHidden/>
              </w:rPr>
              <w:fldChar w:fldCharType="separate"/>
            </w:r>
            <w:r w:rsidR="00CD5F38">
              <w:rPr>
                <w:noProof/>
                <w:webHidden/>
              </w:rPr>
              <w:t>4</w:t>
            </w:r>
            <w:r w:rsidR="00CF45C4">
              <w:rPr>
                <w:noProof/>
                <w:webHidden/>
              </w:rPr>
              <w:fldChar w:fldCharType="end"/>
            </w:r>
          </w:hyperlink>
        </w:p>
        <w:p w:rsidR="00CF45C4" w:rsidRDefault="00E60FC9">
          <w:pPr>
            <w:pStyle w:val="Verzeichnis2"/>
            <w:rPr>
              <w:rFonts w:asciiTheme="minorHAnsi" w:eastAsiaTheme="minorEastAsia" w:hAnsiTheme="minorHAnsi" w:cstheme="minorBidi"/>
              <w:noProof/>
              <w:sz w:val="22"/>
              <w:szCs w:val="22"/>
              <w:lang w:eastAsia="de-DE"/>
            </w:rPr>
          </w:pPr>
          <w:hyperlink w:anchor="_Toc495251277" w:history="1">
            <w:r w:rsidR="00CF45C4" w:rsidRPr="008B369B">
              <w:rPr>
                <w:rStyle w:val="Hyperlink"/>
                <w:noProof/>
              </w:rPr>
              <w:t>4.</w:t>
            </w:r>
            <w:r w:rsidR="00CF45C4">
              <w:rPr>
                <w:rFonts w:asciiTheme="minorHAnsi" w:eastAsiaTheme="minorEastAsia" w:hAnsiTheme="minorHAnsi" w:cstheme="minorBidi"/>
                <w:noProof/>
                <w:sz w:val="22"/>
                <w:szCs w:val="22"/>
                <w:lang w:eastAsia="de-DE"/>
              </w:rPr>
              <w:tab/>
            </w:r>
            <w:r w:rsidR="00CF45C4" w:rsidRPr="008B369B">
              <w:rPr>
                <w:rStyle w:val="Hyperlink"/>
                <w:rFonts w:eastAsia="Times New Roman"/>
                <w:noProof/>
                <w:lang w:eastAsia="de-DE"/>
              </w:rPr>
              <w:t>Persönliche Assistenz als Leistungsform</w:t>
            </w:r>
            <w:r w:rsidR="00CF45C4">
              <w:rPr>
                <w:noProof/>
                <w:webHidden/>
              </w:rPr>
              <w:tab/>
            </w:r>
            <w:r w:rsidR="00CF45C4">
              <w:rPr>
                <w:noProof/>
                <w:webHidden/>
              </w:rPr>
              <w:fldChar w:fldCharType="begin"/>
            </w:r>
            <w:r w:rsidR="00CF45C4">
              <w:rPr>
                <w:noProof/>
                <w:webHidden/>
              </w:rPr>
              <w:instrText xml:space="preserve"> PAGEREF _Toc495251277 \h </w:instrText>
            </w:r>
            <w:r w:rsidR="00CF45C4">
              <w:rPr>
                <w:noProof/>
                <w:webHidden/>
              </w:rPr>
            </w:r>
            <w:r w:rsidR="00CF45C4">
              <w:rPr>
                <w:noProof/>
                <w:webHidden/>
              </w:rPr>
              <w:fldChar w:fldCharType="separate"/>
            </w:r>
            <w:r w:rsidR="00CD5F38">
              <w:rPr>
                <w:noProof/>
                <w:webHidden/>
              </w:rPr>
              <w:t>5</w:t>
            </w:r>
            <w:r w:rsidR="00CF45C4">
              <w:rPr>
                <w:noProof/>
                <w:webHidden/>
              </w:rPr>
              <w:fldChar w:fldCharType="end"/>
            </w:r>
          </w:hyperlink>
        </w:p>
        <w:p w:rsidR="00CF45C4" w:rsidRDefault="00E60FC9">
          <w:pPr>
            <w:pStyle w:val="Verzeichnis2"/>
            <w:rPr>
              <w:rFonts w:asciiTheme="minorHAnsi" w:eastAsiaTheme="minorEastAsia" w:hAnsiTheme="minorHAnsi" w:cstheme="minorBidi"/>
              <w:noProof/>
              <w:sz w:val="22"/>
              <w:szCs w:val="22"/>
              <w:lang w:eastAsia="de-DE"/>
            </w:rPr>
          </w:pPr>
          <w:hyperlink w:anchor="_Toc495251278" w:history="1">
            <w:r w:rsidR="00CF45C4" w:rsidRPr="008B369B">
              <w:rPr>
                <w:rStyle w:val="Hyperlink"/>
                <w:noProof/>
              </w:rPr>
              <w:t>5.</w:t>
            </w:r>
            <w:r w:rsidR="00CF45C4">
              <w:rPr>
                <w:rFonts w:asciiTheme="minorHAnsi" w:eastAsiaTheme="minorEastAsia" w:hAnsiTheme="minorHAnsi" w:cstheme="minorBidi"/>
                <w:noProof/>
                <w:sz w:val="22"/>
                <w:szCs w:val="22"/>
                <w:lang w:eastAsia="de-DE"/>
              </w:rPr>
              <w:tab/>
            </w:r>
            <w:r w:rsidR="00CF45C4" w:rsidRPr="008B369B">
              <w:rPr>
                <w:rStyle w:val="Hyperlink"/>
                <w:noProof/>
              </w:rPr>
              <w:t>Gemeinsame Leistungserbringung</w:t>
            </w:r>
            <w:r w:rsidR="00CF45C4">
              <w:rPr>
                <w:noProof/>
                <w:webHidden/>
              </w:rPr>
              <w:tab/>
            </w:r>
            <w:r w:rsidR="00CF45C4">
              <w:rPr>
                <w:noProof/>
                <w:webHidden/>
              </w:rPr>
              <w:fldChar w:fldCharType="begin"/>
            </w:r>
            <w:r w:rsidR="00CF45C4">
              <w:rPr>
                <w:noProof/>
                <w:webHidden/>
              </w:rPr>
              <w:instrText xml:space="preserve"> PAGEREF _Toc495251278 \h </w:instrText>
            </w:r>
            <w:r w:rsidR="00CF45C4">
              <w:rPr>
                <w:noProof/>
                <w:webHidden/>
              </w:rPr>
            </w:r>
            <w:r w:rsidR="00CF45C4">
              <w:rPr>
                <w:noProof/>
                <w:webHidden/>
              </w:rPr>
              <w:fldChar w:fldCharType="separate"/>
            </w:r>
            <w:r w:rsidR="00CD5F38">
              <w:rPr>
                <w:noProof/>
                <w:webHidden/>
              </w:rPr>
              <w:t>6</w:t>
            </w:r>
            <w:r w:rsidR="00CF45C4">
              <w:rPr>
                <w:noProof/>
                <w:webHidden/>
              </w:rPr>
              <w:fldChar w:fldCharType="end"/>
            </w:r>
          </w:hyperlink>
        </w:p>
        <w:p w:rsidR="00CF45C4" w:rsidRDefault="00E60FC9">
          <w:pPr>
            <w:pStyle w:val="Verzeichnis2"/>
            <w:rPr>
              <w:rFonts w:asciiTheme="minorHAnsi" w:eastAsiaTheme="minorEastAsia" w:hAnsiTheme="minorHAnsi" w:cstheme="minorBidi"/>
              <w:noProof/>
              <w:sz w:val="22"/>
              <w:szCs w:val="22"/>
              <w:lang w:eastAsia="de-DE"/>
            </w:rPr>
          </w:pPr>
          <w:hyperlink w:anchor="_Toc495251279" w:history="1">
            <w:r w:rsidR="00CF45C4" w:rsidRPr="008B369B">
              <w:rPr>
                <w:rStyle w:val="Hyperlink"/>
                <w:noProof/>
              </w:rPr>
              <w:t>6.</w:t>
            </w:r>
            <w:r w:rsidR="00CF45C4">
              <w:rPr>
                <w:rFonts w:asciiTheme="minorHAnsi" w:eastAsiaTheme="minorEastAsia" w:hAnsiTheme="minorHAnsi" w:cstheme="minorBidi"/>
                <w:noProof/>
                <w:sz w:val="22"/>
                <w:szCs w:val="22"/>
                <w:lang w:eastAsia="de-DE"/>
              </w:rPr>
              <w:tab/>
            </w:r>
            <w:r w:rsidR="00CF45C4" w:rsidRPr="008B369B">
              <w:rPr>
                <w:rStyle w:val="Hyperlink"/>
                <w:noProof/>
              </w:rPr>
              <w:t>Beitrag aus dem Einkommen Leistungsberechtigter</w:t>
            </w:r>
            <w:r w:rsidR="00CF45C4">
              <w:rPr>
                <w:noProof/>
                <w:webHidden/>
              </w:rPr>
              <w:tab/>
            </w:r>
            <w:r w:rsidR="00CF45C4">
              <w:rPr>
                <w:noProof/>
                <w:webHidden/>
              </w:rPr>
              <w:fldChar w:fldCharType="begin"/>
            </w:r>
            <w:r w:rsidR="00CF45C4">
              <w:rPr>
                <w:noProof/>
                <w:webHidden/>
              </w:rPr>
              <w:instrText xml:space="preserve"> PAGEREF _Toc495251279 \h </w:instrText>
            </w:r>
            <w:r w:rsidR="00CF45C4">
              <w:rPr>
                <w:noProof/>
                <w:webHidden/>
              </w:rPr>
            </w:r>
            <w:r w:rsidR="00CF45C4">
              <w:rPr>
                <w:noProof/>
                <w:webHidden/>
              </w:rPr>
              <w:fldChar w:fldCharType="separate"/>
            </w:r>
            <w:r w:rsidR="00CD5F38">
              <w:rPr>
                <w:noProof/>
                <w:webHidden/>
              </w:rPr>
              <w:t>7</w:t>
            </w:r>
            <w:r w:rsidR="00CF45C4">
              <w:rPr>
                <w:noProof/>
                <w:webHidden/>
              </w:rPr>
              <w:fldChar w:fldCharType="end"/>
            </w:r>
          </w:hyperlink>
        </w:p>
        <w:p w:rsidR="00CF45C4" w:rsidRDefault="00E60FC9">
          <w:pPr>
            <w:pStyle w:val="Verzeichnis2"/>
            <w:rPr>
              <w:rFonts w:asciiTheme="minorHAnsi" w:eastAsiaTheme="minorEastAsia" w:hAnsiTheme="minorHAnsi" w:cstheme="minorBidi"/>
              <w:noProof/>
              <w:sz w:val="22"/>
              <w:szCs w:val="22"/>
              <w:lang w:eastAsia="de-DE"/>
            </w:rPr>
          </w:pPr>
          <w:hyperlink w:anchor="_Toc495251280" w:history="1">
            <w:r w:rsidR="00CF45C4" w:rsidRPr="008B369B">
              <w:rPr>
                <w:rStyle w:val="Hyperlink"/>
                <w:noProof/>
              </w:rPr>
              <w:t>7.</w:t>
            </w:r>
            <w:r w:rsidR="00CF45C4">
              <w:rPr>
                <w:rFonts w:asciiTheme="minorHAnsi" w:eastAsiaTheme="minorEastAsia" w:hAnsiTheme="minorHAnsi" w:cstheme="minorBidi"/>
                <w:noProof/>
                <w:sz w:val="22"/>
                <w:szCs w:val="22"/>
                <w:lang w:eastAsia="de-DE"/>
              </w:rPr>
              <w:tab/>
            </w:r>
            <w:r w:rsidR="00CF45C4" w:rsidRPr="008B369B">
              <w:rPr>
                <w:rStyle w:val="Hyperlink"/>
                <w:noProof/>
              </w:rPr>
              <w:t>Leistungsausschluss der Berechtigten nach dem AsylblG sowie Leistungseinschränkungen von Ausländerinnen und Ausländern</w:t>
            </w:r>
            <w:r w:rsidR="00CF45C4">
              <w:rPr>
                <w:noProof/>
                <w:webHidden/>
              </w:rPr>
              <w:tab/>
            </w:r>
            <w:r w:rsidR="00CF45C4">
              <w:rPr>
                <w:noProof/>
                <w:webHidden/>
              </w:rPr>
              <w:fldChar w:fldCharType="begin"/>
            </w:r>
            <w:r w:rsidR="00CF45C4">
              <w:rPr>
                <w:noProof/>
                <w:webHidden/>
              </w:rPr>
              <w:instrText xml:space="preserve"> PAGEREF _Toc495251280 \h </w:instrText>
            </w:r>
            <w:r w:rsidR="00CF45C4">
              <w:rPr>
                <w:noProof/>
                <w:webHidden/>
              </w:rPr>
            </w:r>
            <w:r w:rsidR="00CF45C4">
              <w:rPr>
                <w:noProof/>
                <w:webHidden/>
              </w:rPr>
              <w:fldChar w:fldCharType="separate"/>
            </w:r>
            <w:r w:rsidR="00CD5F38">
              <w:rPr>
                <w:noProof/>
                <w:webHidden/>
              </w:rPr>
              <w:t>8</w:t>
            </w:r>
            <w:r w:rsidR="00CF45C4">
              <w:rPr>
                <w:noProof/>
                <w:webHidden/>
              </w:rPr>
              <w:fldChar w:fldCharType="end"/>
            </w:r>
          </w:hyperlink>
        </w:p>
        <w:p w:rsidR="00DD28D7" w:rsidRDefault="00EF483C">
          <w:r>
            <w:rPr>
              <w:b/>
              <w:bCs/>
            </w:rPr>
            <w:fldChar w:fldCharType="end"/>
          </w:r>
        </w:p>
      </w:sdtContent>
    </w:sdt>
    <w:p w:rsidR="00DD28D7" w:rsidRDefault="00DD28D7" w:rsidP="00DD28D7">
      <w:pPr>
        <w:pStyle w:val="Textkrper"/>
      </w:pPr>
      <w:r>
        <w:br w:type="page"/>
      </w:r>
    </w:p>
    <w:p w:rsidR="00575F8B" w:rsidRDefault="00575F8B" w:rsidP="00575F8B">
      <w:pPr>
        <w:pStyle w:val="berschrift2"/>
        <w:rPr>
          <w:rFonts w:eastAsia="Times New Roman"/>
          <w:color w:val="000000"/>
          <w:sz w:val="24"/>
          <w:szCs w:val="24"/>
          <w:lang w:eastAsia="de-DE"/>
        </w:rPr>
      </w:pPr>
      <w:bookmarkStart w:id="2" w:name="__RefHeading__2035_695852294"/>
      <w:bookmarkStart w:id="3" w:name="__RefHeading__2037_695852294"/>
      <w:bookmarkStart w:id="4" w:name="__RefHeading__2039_695852294"/>
      <w:bookmarkStart w:id="5" w:name="__RefHeading__2041_695852294"/>
      <w:bookmarkStart w:id="6" w:name="_Toc495251274"/>
      <w:bookmarkEnd w:id="2"/>
      <w:bookmarkEnd w:id="3"/>
      <w:bookmarkEnd w:id="4"/>
      <w:bookmarkEnd w:id="5"/>
      <w:r>
        <w:rPr>
          <w:sz w:val="24"/>
          <w:szCs w:val="24"/>
        </w:rPr>
        <w:lastRenderedPageBreak/>
        <w:t>1</w:t>
      </w:r>
      <w:r w:rsidRPr="00D72277">
        <w:rPr>
          <w:sz w:val="24"/>
          <w:szCs w:val="24"/>
        </w:rPr>
        <w:t>.</w:t>
      </w:r>
      <w:r w:rsidRPr="00D72277">
        <w:rPr>
          <w:sz w:val="24"/>
          <w:szCs w:val="24"/>
        </w:rPr>
        <w:tab/>
      </w:r>
      <w:r>
        <w:rPr>
          <w:rFonts w:eastAsia="Times New Roman"/>
          <w:color w:val="000000"/>
          <w:sz w:val="24"/>
          <w:szCs w:val="24"/>
          <w:lang w:eastAsia="de-DE"/>
        </w:rPr>
        <w:t>Definition des Personenkreises</w:t>
      </w:r>
      <w:bookmarkEnd w:id="6"/>
    </w:p>
    <w:p w:rsidR="0053079C" w:rsidRDefault="00575F8B" w:rsidP="00D23F15">
      <w:pPr>
        <w:pStyle w:val="Textkrper"/>
        <w:jc w:val="both"/>
      </w:pPr>
      <w:r>
        <w:t>Bisher wird der anspruchsberechtigte Personenkreis für die Eingliederungshilfe</w:t>
      </w:r>
      <w:r w:rsidR="005F3E86">
        <w:t xml:space="preserve"> (EGH)</w:t>
      </w:r>
      <w:r>
        <w:t xml:space="preserve"> in § 53 Abs. 1 SGB XII i.</w:t>
      </w:r>
      <w:r w:rsidR="009E1923">
        <w:t xml:space="preserve"> </w:t>
      </w:r>
      <w:r>
        <w:t>V.</w:t>
      </w:r>
      <w:r w:rsidR="009E1923">
        <w:t xml:space="preserve"> </w:t>
      </w:r>
      <w:r>
        <w:t xml:space="preserve">m. </w:t>
      </w:r>
      <w:r w:rsidR="0053079C">
        <w:t>§§</w:t>
      </w:r>
      <w:r w:rsidR="007D3A20">
        <w:t xml:space="preserve"> </w:t>
      </w:r>
      <w:r w:rsidR="0053079C">
        <w:t>1 bis 3 Eingliederungshilfe-Verordnung (</w:t>
      </w:r>
      <w:proofErr w:type="spellStart"/>
      <w:r w:rsidR="0053079C">
        <w:t>EinglhVO</w:t>
      </w:r>
      <w:proofErr w:type="spellEnd"/>
      <w:r w:rsidR="0053079C">
        <w:t xml:space="preserve">) definiert. Behinderung wird danach als ‚wesentliche Teilhabeeinschränkung‘ oder drohende ‚wesentliche Behinderung‘ definiert und der Leistungsanspruch daran geknüpft, </w:t>
      </w:r>
      <w:r w:rsidR="00A32295">
        <w:t xml:space="preserve">dass </w:t>
      </w:r>
      <w:r w:rsidR="0053079C">
        <w:t>nach der Besonderheit des Einzelfalles, insbesondere nach Art und Schwere der Behinderung, Aussicht besteht, das Ziel der Eingliederungshilfe zu erreichen. Damit sind mehrere Dimensionen angesprochen:</w:t>
      </w:r>
    </w:p>
    <w:p w:rsidR="0053079C" w:rsidRDefault="0053079C" w:rsidP="00D23F15">
      <w:pPr>
        <w:pStyle w:val="Textkrper"/>
        <w:numPr>
          <w:ilvl w:val="0"/>
          <w:numId w:val="4"/>
        </w:numPr>
        <w:spacing w:after="0"/>
        <w:ind w:left="714" w:hanging="357"/>
        <w:jc w:val="both"/>
      </w:pPr>
      <w:r>
        <w:t>Es muss eine wesentliche Teilhabeeinschränkung vorhanden sein oder</w:t>
      </w:r>
    </w:p>
    <w:p w:rsidR="0053079C" w:rsidRDefault="0053079C" w:rsidP="00D23F15">
      <w:pPr>
        <w:pStyle w:val="Textkrper"/>
        <w:numPr>
          <w:ilvl w:val="0"/>
          <w:numId w:val="4"/>
        </w:numPr>
        <w:spacing w:after="0"/>
        <w:ind w:left="714" w:hanging="357"/>
        <w:jc w:val="both"/>
      </w:pPr>
      <w:r>
        <w:t xml:space="preserve">eine </w:t>
      </w:r>
      <w:r w:rsidR="009E1923">
        <w:t xml:space="preserve">wesentliche </w:t>
      </w:r>
      <w:r>
        <w:t>Behinderung drohen,</w:t>
      </w:r>
    </w:p>
    <w:p w:rsidR="0053079C" w:rsidRDefault="0053079C" w:rsidP="00D23F15">
      <w:pPr>
        <w:pStyle w:val="Textkrper"/>
        <w:numPr>
          <w:ilvl w:val="0"/>
          <w:numId w:val="4"/>
        </w:numPr>
        <w:spacing w:after="0"/>
        <w:ind w:left="714" w:hanging="357"/>
        <w:jc w:val="both"/>
      </w:pPr>
      <w:r>
        <w:t>es muss ein Bedarf an Leistungen</w:t>
      </w:r>
      <w:r w:rsidR="00A32295">
        <w:t xml:space="preserve"> bestehen</w:t>
      </w:r>
      <w:r w:rsidR="009E1923">
        <w:t xml:space="preserve">, um Teilhabe zu erreichen </w:t>
      </w:r>
      <w:r>
        <w:t xml:space="preserve">und </w:t>
      </w:r>
    </w:p>
    <w:p w:rsidR="0053079C" w:rsidRDefault="0053079C" w:rsidP="00D23F15">
      <w:pPr>
        <w:pStyle w:val="Textkrper"/>
        <w:numPr>
          <w:ilvl w:val="0"/>
          <w:numId w:val="4"/>
        </w:numPr>
        <w:spacing w:after="0"/>
        <w:ind w:left="714" w:hanging="357"/>
        <w:jc w:val="both"/>
      </w:pPr>
      <w:r>
        <w:t>das Ziel der Eingliederungshilfe</w:t>
      </w:r>
      <w:r w:rsidR="009E1923">
        <w:t xml:space="preserve"> muss</w:t>
      </w:r>
      <w:r>
        <w:t xml:space="preserve"> </w:t>
      </w:r>
      <w:r w:rsidR="00A32295">
        <w:t>erreichbar sein</w:t>
      </w:r>
      <w:r>
        <w:t>.</w:t>
      </w:r>
    </w:p>
    <w:p w:rsidR="00991CD0" w:rsidRDefault="00DD28D7" w:rsidP="00D23F15">
      <w:pPr>
        <w:pStyle w:val="Textkrper"/>
        <w:spacing w:before="120"/>
        <w:jc w:val="both"/>
      </w:pPr>
      <w:r>
        <w:t>Der Kompromiss</w:t>
      </w:r>
      <w:r w:rsidR="006736A6">
        <w:t>,</w:t>
      </w:r>
      <w:r>
        <w:t xml:space="preserve"> der im Gesetzgebungsverfahren erzielt wurde, sieht in § 99 SGB IX-</w:t>
      </w:r>
      <w:r w:rsidR="006736A6">
        <w:t>n.F.</w:t>
      </w:r>
      <w:r>
        <w:t xml:space="preserve"> ab 2020 </w:t>
      </w:r>
      <w:r w:rsidR="008357FA">
        <w:t xml:space="preserve">(Art. 26 Abs. 4 BTHG) </w:t>
      </w:r>
      <w:r>
        <w:t xml:space="preserve">vor, die alte Definition der Eingliederungshilfe </w:t>
      </w:r>
      <w:r w:rsidR="008357FA">
        <w:t xml:space="preserve">aus der </w:t>
      </w:r>
      <w:proofErr w:type="spellStart"/>
      <w:r w:rsidR="008357FA">
        <w:t>EinglhVO</w:t>
      </w:r>
      <w:proofErr w:type="spellEnd"/>
      <w:r w:rsidR="008357FA">
        <w:t xml:space="preserve"> </w:t>
      </w:r>
      <w:r>
        <w:t>ab 2020 beizubehalten und ab 20</w:t>
      </w:r>
      <w:r w:rsidR="008357FA">
        <w:t>23 durch Bundesgesetz die Fassung des Art. 25a BTHG in Kraft zu setzen</w:t>
      </w:r>
      <w:r>
        <w:t xml:space="preserve"> </w:t>
      </w:r>
      <w:r w:rsidR="008357FA">
        <w:t>(Art. 26 Abs. 5 BTHG).</w:t>
      </w:r>
    </w:p>
    <w:p w:rsidR="00A32295" w:rsidRDefault="00991CD0" w:rsidP="00D23F15">
      <w:pPr>
        <w:pStyle w:val="Textkrper"/>
        <w:jc w:val="both"/>
      </w:pPr>
      <w:r>
        <w:t>Dass diese Definit</w:t>
      </w:r>
      <w:r w:rsidR="005F3E86">
        <w:t xml:space="preserve">ion </w:t>
      </w:r>
      <w:r w:rsidR="008357FA">
        <w:t>ist ebenso</w:t>
      </w:r>
      <w:r w:rsidR="005F3E86">
        <w:t xml:space="preserve"> diskrimin</w:t>
      </w:r>
      <w:r w:rsidR="007D3A20">
        <w:t>ierend</w:t>
      </w:r>
      <w:r w:rsidR="008357FA">
        <w:t xml:space="preserve"> </w:t>
      </w:r>
      <w:r w:rsidR="008F2C29">
        <w:t xml:space="preserve">und ausgrenzend ist </w:t>
      </w:r>
      <w:r w:rsidR="008357FA">
        <w:t xml:space="preserve">wie die ursprünglich vorgesehene Regelung (5 aus 9 bzw. 3 aus 9 Lebensbereichen), </w:t>
      </w:r>
      <w:r w:rsidR="008F2C29">
        <w:t>wird</w:t>
      </w:r>
      <w:r w:rsidR="005F3E86">
        <w:t xml:space="preserve"> </w:t>
      </w:r>
      <w:r w:rsidR="008357FA">
        <w:t>in Fachkreisen</w:t>
      </w:r>
      <w:r w:rsidR="005F3E86">
        <w:t xml:space="preserve"> </w:t>
      </w:r>
      <w:r w:rsidR="008F2C29">
        <w:t>nicht mehr bestritten</w:t>
      </w:r>
      <w:r w:rsidR="005F3E86">
        <w:t xml:space="preserve">. In der Praxis kommt es </w:t>
      </w:r>
      <w:r w:rsidR="00A32295">
        <w:t xml:space="preserve">aber </w:t>
      </w:r>
      <w:r w:rsidR="009E1923">
        <w:t xml:space="preserve">auch </w:t>
      </w:r>
      <w:r w:rsidR="008F2C29">
        <w:t>kaum auf die</w:t>
      </w:r>
      <w:r w:rsidR="005F3E86">
        <w:t xml:space="preserve"> Zuschreibungen </w:t>
      </w:r>
      <w:r w:rsidR="008F2C29">
        <w:t>einer Beeinträchtigung an, sondern auf den Bedarf auf Grund der Teilhabeeinschränkung</w:t>
      </w:r>
      <w:r w:rsidR="005F3E86">
        <w:t>. Es muss nur eine als relevant anzusehende funktion</w:t>
      </w:r>
      <w:r w:rsidR="008F2C29">
        <w:t>elle Beeinträchtigung vorliegen.</w:t>
      </w:r>
      <w:r w:rsidR="005F3E86">
        <w:t xml:space="preserve"> Entscheidend ist vielmehr, ob ein Bedarf an Leistungen vorliegt, der die Teilhabe an der Gesellschaft erst ermöglicht oder verbessert. </w:t>
      </w:r>
    </w:p>
    <w:p w:rsidR="007D57F1" w:rsidRPr="008F2C29" w:rsidRDefault="008F2C29" w:rsidP="00D23F15">
      <w:pPr>
        <w:pStyle w:val="Textkrper"/>
        <w:spacing w:before="240" w:line="360" w:lineRule="auto"/>
        <w:jc w:val="both"/>
        <w:rPr>
          <w:b/>
          <w:u w:val="single"/>
        </w:rPr>
      </w:pPr>
      <w:r w:rsidRPr="008F2C29">
        <w:rPr>
          <w:b/>
          <w:u w:val="single"/>
        </w:rPr>
        <w:t>Lösung:</w:t>
      </w:r>
    </w:p>
    <w:p w:rsidR="007D57F1" w:rsidRPr="008606F6" w:rsidRDefault="007D57F1" w:rsidP="007D57F1">
      <w:pPr>
        <w:spacing w:before="120" w:after="120"/>
        <w:jc w:val="center"/>
        <w:rPr>
          <w:b/>
        </w:rPr>
      </w:pPr>
      <w:r w:rsidRPr="008606F6">
        <w:rPr>
          <w:b/>
        </w:rPr>
        <w:t>§ 99 Leistungsberecht</w:t>
      </w:r>
      <w:r w:rsidR="008606F6">
        <w:rPr>
          <w:b/>
        </w:rPr>
        <w:t>igter Personenkreis</w:t>
      </w:r>
    </w:p>
    <w:p w:rsidR="007D57F1" w:rsidRDefault="007D57F1" w:rsidP="007D57F1">
      <w:pPr>
        <w:spacing w:before="120" w:after="120"/>
        <w:jc w:val="both"/>
        <w:rPr>
          <w:b/>
        </w:rPr>
      </w:pPr>
      <w:r w:rsidRPr="008606F6">
        <w:rPr>
          <w:b/>
        </w:rPr>
        <w:t xml:space="preserve">(1) Einen Anspruch auf Leistungen haben Personen nach § 2 Absatz 1 Satz 1 bis 2, die zur Teilhabe an der Gesellschaft </w:t>
      </w:r>
      <w:r w:rsidR="008F2C29">
        <w:rPr>
          <w:b/>
        </w:rPr>
        <w:t xml:space="preserve">mindestens </w:t>
      </w:r>
      <w:r w:rsidRPr="008606F6">
        <w:rPr>
          <w:b/>
        </w:rPr>
        <w:t xml:space="preserve">in einem </w:t>
      </w:r>
      <w:r w:rsidR="008F2C29">
        <w:rPr>
          <w:b/>
        </w:rPr>
        <w:t>Lebensbereich</w:t>
      </w:r>
      <w:r w:rsidRPr="008606F6">
        <w:rPr>
          <w:b/>
        </w:rPr>
        <w:t xml:space="preserve"> in erheblichem Umfang personelle</w:t>
      </w:r>
      <w:r w:rsidR="000278F5" w:rsidRPr="008606F6">
        <w:rPr>
          <w:b/>
        </w:rPr>
        <w:t>r</w:t>
      </w:r>
      <w:r w:rsidRPr="008606F6">
        <w:rPr>
          <w:b/>
        </w:rPr>
        <w:t xml:space="preserve"> oder technische</w:t>
      </w:r>
      <w:r w:rsidR="000278F5" w:rsidRPr="008606F6">
        <w:rPr>
          <w:b/>
        </w:rPr>
        <w:t>r</w:t>
      </w:r>
      <w:r w:rsidRPr="008606F6">
        <w:rPr>
          <w:b/>
        </w:rPr>
        <w:t xml:space="preserve"> Unterstützung bedürfen. Leistungsberechtigt sind auch Personen, denen </w:t>
      </w:r>
      <w:r w:rsidR="000278F5" w:rsidRPr="008606F6">
        <w:rPr>
          <w:b/>
        </w:rPr>
        <w:t>nach fachlicher Einschätzung eine Beeinträchtigung im S</w:t>
      </w:r>
      <w:r w:rsidRPr="008606F6">
        <w:rPr>
          <w:b/>
        </w:rPr>
        <w:t>inne des § 2</w:t>
      </w:r>
      <w:r w:rsidR="000278F5" w:rsidRPr="008606F6">
        <w:rPr>
          <w:b/>
        </w:rPr>
        <w:t xml:space="preserve"> Absatz</w:t>
      </w:r>
      <w:r w:rsidR="008606F6">
        <w:rPr>
          <w:b/>
        </w:rPr>
        <w:t xml:space="preserve"> </w:t>
      </w:r>
      <w:r w:rsidR="000278F5" w:rsidRPr="008606F6">
        <w:rPr>
          <w:b/>
        </w:rPr>
        <w:t xml:space="preserve">1 Satz 2 mit hoher Wahrscheinlichkeit droht und daher Leistungen erforderlich sind, </w:t>
      </w:r>
      <w:r w:rsidR="008606F6">
        <w:rPr>
          <w:b/>
        </w:rPr>
        <w:t xml:space="preserve">um </w:t>
      </w:r>
      <w:r w:rsidR="000278F5" w:rsidRPr="008606F6">
        <w:rPr>
          <w:b/>
        </w:rPr>
        <w:t xml:space="preserve">eine Einschränkung der Teilhabe an der Gesellschaft abzuwenden. </w:t>
      </w:r>
    </w:p>
    <w:p w:rsidR="00D23F15" w:rsidRPr="008606F6" w:rsidRDefault="00D23F15" w:rsidP="007D57F1">
      <w:pPr>
        <w:spacing w:before="120" w:after="120"/>
        <w:jc w:val="both"/>
        <w:rPr>
          <w:b/>
        </w:rPr>
      </w:pPr>
    </w:p>
    <w:p w:rsidR="00D23F15" w:rsidRDefault="00D23F15">
      <w:pPr>
        <w:suppressAutoHyphens w:val="0"/>
        <w:spacing w:before="0" w:after="0"/>
        <w:rPr>
          <w:rFonts w:cs="font372"/>
          <w:b/>
          <w:bCs/>
        </w:rPr>
      </w:pPr>
      <w:bookmarkStart w:id="7" w:name="__RefHeading__2045_695852294"/>
      <w:bookmarkStart w:id="8" w:name="_Toc451302004"/>
      <w:bookmarkStart w:id="9" w:name="_Toc455936419"/>
      <w:bookmarkEnd w:id="7"/>
      <w:r>
        <w:br w:type="page"/>
      </w:r>
    </w:p>
    <w:p w:rsidR="00A54A96" w:rsidRPr="00D72277" w:rsidRDefault="009E2D88" w:rsidP="00277336">
      <w:pPr>
        <w:pStyle w:val="berschrift2"/>
        <w:rPr>
          <w:sz w:val="24"/>
          <w:szCs w:val="24"/>
        </w:rPr>
      </w:pPr>
      <w:bookmarkStart w:id="10" w:name="_Toc495251275"/>
      <w:r>
        <w:rPr>
          <w:sz w:val="24"/>
          <w:szCs w:val="24"/>
        </w:rPr>
        <w:lastRenderedPageBreak/>
        <w:t>2</w:t>
      </w:r>
      <w:r w:rsidR="00A54A96" w:rsidRPr="00D72277">
        <w:rPr>
          <w:sz w:val="24"/>
          <w:szCs w:val="24"/>
        </w:rPr>
        <w:t>.</w:t>
      </w:r>
      <w:r w:rsidR="00A54A96" w:rsidRPr="00D72277">
        <w:rPr>
          <w:sz w:val="24"/>
          <w:szCs w:val="24"/>
        </w:rPr>
        <w:tab/>
      </w:r>
      <w:bookmarkEnd w:id="8"/>
      <w:bookmarkEnd w:id="9"/>
      <w:r w:rsidR="00D00480">
        <w:rPr>
          <w:rFonts w:eastAsia="Times New Roman"/>
          <w:color w:val="000000"/>
          <w:sz w:val="24"/>
          <w:szCs w:val="24"/>
          <w:lang w:eastAsia="de-DE"/>
        </w:rPr>
        <w:t>Wunsch- und Wahlrecht</w:t>
      </w:r>
      <w:bookmarkEnd w:id="10"/>
    </w:p>
    <w:p w:rsidR="00945AD6" w:rsidRPr="00945AD6" w:rsidRDefault="00D72277" w:rsidP="00D23F15">
      <w:pPr>
        <w:spacing w:before="120" w:after="120"/>
        <w:jc w:val="both"/>
      </w:pPr>
      <w:r>
        <w:t>Im Gegensatz zu de</w:t>
      </w:r>
      <w:r w:rsidR="0004346B">
        <w:t>r Überschrift des § 104 SGB IX n.F.</w:t>
      </w:r>
      <w:r>
        <w:t xml:space="preserve"> gefährdet diese Regelung eine Leistung nach der Besonderheit des Einzelfalls. Maßstab muss Artikel 19 der UN-BRK sein, der </w:t>
      </w:r>
      <w:r w:rsidR="0044172C">
        <w:t xml:space="preserve">eine selbstbestimmte Lebensführung und die volle Einbeziehung in die Gesellschaft einfordert. </w:t>
      </w:r>
    </w:p>
    <w:p w:rsidR="00945AD6" w:rsidRDefault="003113E4" w:rsidP="00D23F15">
      <w:pPr>
        <w:spacing w:before="120" w:after="120"/>
        <w:jc w:val="both"/>
      </w:pPr>
      <w:r>
        <w:t xml:space="preserve">Zunächst </w:t>
      </w:r>
      <w:r w:rsidR="00D23F15">
        <w:t>wurde</w:t>
      </w:r>
      <w:r>
        <w:t xml:space="preserve"> für die EGH nicht das Wunsch-</w:t>
      </w:r>
      <w:r w:rsidR="0004346B">
        <w:t xml:space="preserve"> und Wahlrecht nach § 8 SGB IX n.F.</w:t>
      </w:r>
      <w:r>
        <w:t xml:space="preserve"> mit den ‚</w:t>
      </w:r>
      <w:r w:rsidRPr="006736A6">
        <w:t>berechtigten‘</w:t>
      </w:r>
      <w:r>
        <w:t xml:space="preserve"> Wünschen, sondern nur die ‚</w:t>
      </w:r>
      <w:r w:rsidRPr="006736A6">
        <w:t>angemessenen‘</w:t>
      </w:r>
      <w:r>
        <w:t xml:space="preserve"> Wünsche </w:t>
      </w:r>
      <w:r w:rsidR="0004346B">
        <w:t>in § 104 Abs. 2 SGB IX n.F.</w:t>
      </w:r>
      <w:r w:rsidR="00C3297E">
        <w:t xml:space="preserve"> </w:t>
      </w:r>
      <w:r w:rsidR="00D23F15">
        <w:t>berücksichtigt</w:t>
      </w:r>
      <w:r>
        <w:t>. Damit wird der Kostenvergleich zum zentralen Kriterium für das Wahlrecht und nicht die Eignung der Maßnahme. Es ist nicht nachvollziehbar, warum die EGH gegenüber anderen Rehabilitationsträgern nur ein eingeschränktes Wahlrecht vorsehen soll.</w:t>
      </w:r>
      <w:r w:rsidR="006736A6">
        <w:t xml:space="preserve"> Wie der Bundesrat vorgeschlagen hat, sollten die berechtigten Wünsche behinderter Menschen im Vordergrund stehen, der Kostenvergleich nur zwischen gleich wirksamen Maßnahmen erfolgen, inklusive Lösungen vorrangig berücksichtigt werden und das Wahlrecht </w:t>
      </w:r>
      <w:r w:rsidR="00D23F15">
        <w:t xml:space="preserve">Behinderter </w:t>
      </w:r>
      <w:r w:rsidR="006736A6">
        <w:t xml:space="preserve">über die Lebensform nicht eingeschränkt werden. </w:t>
      </w:r>
    </w:p>
    <w:p w:rsidR="0004346B" w:rsidRPr="00D23F15" w:rsidRDefault="00D23F15" w:rsidP="00AF61A8">
      <w:pPr>
        <w:spacing w:before="120" w:after="120" w:line="276" w:lineRule="auto"/>
        <w:jc w:val="both"/>
        <w:rPr>
          <w:b/>
          <w:u w:val="single"/>
        </w:rPr>
      </w:pPr>
      <w:r w:rsidRPr="00D23F15">
        <w:rPr>
          <w:b/>
          <w:u w:val="single"/>
        </w:rPr>
        <w:t>Lösung</w:t>
      </w:r>
      <w:r>
        <w:rPr>
          <w:b/>
          <w:u w:val="single"/>
        </w:rPr>
        <w:t xml:space="preserve"> für § 104 SGB IX n.F.</w:t>
      </w:r>
      <w:r w:rsidRPr="00D23F15">
        <w:rPr>
          <w:b/>
          <w:u w:val="single"/>
        </w:rPr>
        <w:t>:</w:t>
      </w:r>
    </w:p>
    <w:p w:rsidR="00224C05" w:rsidRPr="00224C05" w:rsidRDefault="00224C05" w:rsidP="00224C05">
      <w:pPr>
        <w:spacing w:before="120" w:after="120"/>
        <w:jc w:val="both"/>
        <w:rPr>
          <w:b/>
        </w:rPr>
      </w:pPr>
      <w:r w:rsidRPr="00224C05">
        <w:rPr>
          <w:b/>
        </w:rPr>
        <w:t xml:space="preserve">(2) Wünschen der Leistungsberechtigten, die sich auf die Gestaltung der Leistung richten, ist zu entsprechen, soweit sie berechtigt sind. Die Wünsche der Leistungsberechtigten gelten als nicht berechtigt, </w:t>
      </w:r>
    </w:p>
    <w:p w:rsidR="00224C05" w:rsidRPr="00224C05" w:rsidRDefault="00224C05" w:rsidP="00224C05">
      <w:pPr>
        <w:spacing w:before="120" w:after="120"/>
        <w:jc w:val="both"/>
        <w:rPr>
          <w:b/>
        </w:rPr>
      </w:pPr>
      <w:r w:rsidRPr="00224C05">
        <w:rPr>
          <w:b/>
        </w:rPr>
        <w:t xml:space="preserve">1. wenn und soweit die Höhe der Kosten der gewünschten Leistung die Höhe der Kosten einer die Ziele des Teilhabeplanes in gleicher Weise erfüllende Leistung von Leistungserbringern, mit denen eine Vereinbarung nach Kapitel 8 besteht, unverhältnismäßig übersteigt und </w:t>
      </w:r>
    </w:p>
    <w:p w:rsidR="00224C05" w:rsidRPr="00224C05" w:rsidRDefault="00224C05" w:rsidP="00224C05">
      <w:pPr>
        <w:spacing w:before="120" w:after="120"/>
        <w:jc w:val="both"/>
        <w:rPr>
          <w:b/>
        </w:rPr>
      </w:pPr>
      <w:r w:rsidRPr="00224C05">
        <w:rPr>
          <w:b/>
        </w:rPr>
        <w:t xml:space="preserve">2. wenn der Bedarf durch eine die Ziele des Teilhabeplanes in gleicher Weise erfüllende Leistung gedeckt werden kann und diese Leistung zumutbar ist. </w:t>
      </w:r>
    </w:p>
    <w:p w:rsidR="00224C05" w:rsidRPr="00224C05" w:rsidRDefault="00224C05" w:rsidP="00224C05">
      <w:pPr>
        <w:spacing w:before="120" w:after="120"/>
        <w:jc w:val="both"/>
        <w:rPr>
          <w:b/>
        </w:rPr>
      </w:pPr>
      <w:r w:rsidRPr="00224C05">
        <w:rPr>
          <w:b/>
        </w:rPr>
        <w:t>Dabei ist im Sinne einer inklusiven Leistungsgestaltung zu berücksichtigen, dass Menschen mit Behinderungen die Möglichkeit haben sollen, gleichberechtigt mit Anderen ihren A</w:t>
      </w:r>
      <w:r w:rsidR="00F106FB">
        <w:rPr>
          <w:b/>
        </w:rPr>
        <w:t xml:space="preserve">ufenthaltsort zu wählen und zu </w:t>
      </w:r>
      <w:r w:rsidRPr="00224C05">
        <w:rPr>
          <w:b/>
        </w:rPr>
        <w:t>entscheiden, wo und mit wem sie leben wollen, und nicht verpflichtet sind, in besonderen Wohnformen zu leben.</w:t>
      </w:r>
    </w:p>
    <w:p w:rsidR="00224C05" w:rsidRPr="00224C05" w:rsidRDefault="00224C05" w:rsidP="00224C05">
      <w:pPr>
        <w:spacing w:before="120" w:after="120"/>
        <w:jc w:val="both"/>
        <w:rPr>
          <w:b/>
        </w:rPr>
      </w:pPr>
      <w:r w:rsidRPr="00224C05">
        <w:rPr>
          <w:b/>
        </w:rPr>
        <w:t>(3) Bei der Entscheidung nach Absatz 2 ist zunächst die Eignung für die im Teilhabeplan festgelegten Ziele zu prüfen. Sind die verglichenen Leistungen oder Leistungsgestaltungen gleich geeignet und die Leistungserbringung durch den günstigeren Leistungsanbieter zumutbar, kann das Wunsch- und Wahlrecht auf die günstigere Leistung oder Leistungsgestaltung beschränkt werden. Dabei sind die persönlichen, familiären und örtlichen Umstände angemessen zu berücksichtigen. Bei schlechterer Eignung oder Unzumutbarkeit einer abweichenden Leistungsgestaltung ist ein Kos</w:t>
      </w:r>
      <w:r w:rsidR="005619E5">
        <w:rPr>
          <w:b/>
        </w:rPr>
        <w:t>tenvergleich nicht vorzunehmen.</w:t>
      </w:r>
      <w:r w:rsidRPr="00224C05">
        <w:rPr>
          <w:b/>
        </w:rPr>
        <w:t xml:space="preserve"> </w:t>
      </w:r>
    </w:p>
    <w:p w:rsidR="00D23F15" w:rsidRDefault="00D23F15">
      <w:pPr>
        <w:suppressAutoHyphens w:val="0"/>
        <w:spacing w:before="0" w:after="0"/>
        <w:rPr>
          <w:rFonts w:cs="font372"/>
          <w:b/>
          <w:bCs/>
        </w:rPr>
      </w:pPr>
      <w:bookmarkStart w:id="11" w:name="_Toc455936420"/>
      <w:r>
        <w:br w:type="page"/>
      </w:r>
    </w:p>
    <w:p w:rsidR="00A543B9" w:rsidRPr="00D72277" w:rsidRDefault="00A543B9" w:rsidP="00A543B9">
      <w:pPr>
        <w:pStyle w:val="berschrift2"/>
        <w:rPr>
          <w:sz w:val="24"/>
          <w:szCs w:val="24"/>
        </w:rPr>
      </w:pPr>
      <w:bookmarkStart w:id="12" w:name="_Toc495251276"/>
      <w:r>
        <w:rPr>
          <w:sz w:val="24"/>
          <w:szCs w:val="24"/>
        </w:rPr>
        <w:lastRenderedPageBreak/>
        <w:t>3</w:t>
      </w:r>
      <w:r w:rsidRPr="00D72277">
        <w:rPr>
          <w:sz w:val="24"/>
          <w:szCs w:val="24"/>
        </w:rPr>
        <w:t>.</w:t>
      </w:r>
      <w:r w:rsidRPr="00D72277">
        <w:rPr>
          <w:sz w:val="24"/>
          <w:szCs w:val="24"/>
        </w:rPr>
        <w:tab/>
      </w:r>
      <w:r>
        <w:rPr>
          <w:rFonts w:eastAsia="Times New Roman"/>
          <w:color w:val="000000"/>
          <w:sz w:val="24"/>
          <w:szCs w:val="24"/>
          <w:lang w:eastAsia="de-DE"/>
        </w:rPr>
        <w:t xml:space="preserve">Verhältnis von </w:t>
      </w:r>
      <w:r w:rsidR="005D7E6C">
        <w:rPr>
          <w:rFonts w:eastAsia="Times New Roman"/>
          <w:color w:val="000000"/>
          <w:sz w:val="24"/>
          <w:szCs w:val="24"/>
          <w:lang w:eastAsia="de-DE"/>
        </w:rPr>
        <w:t>Eingliederungshilfe</w:t>
      </w:r>
      <w:r>
        <w:rPr>
          <w:rFonts w:eastAsia="Times New Roman"/>
          <w:color w:val="000000"/>
          <w:sz w:val="24"/>
          <w:szCs w:val="24"/>
          <w:lang w:eastAsia="de-DE"/>
        </w:rPr>
        <w:t xml:space="preserve"> und Pflege</w:t>
      </w:r>
      <w:bookmarkEnd w:id="12"/>
    </w:p>
    <w:p w:rsidR="00B5273B" w:rsidRDefault="00A543B9" w:rsidP="00D23F15">
      <w:pPr>
        <w:jc w:val="both"/>
      </w:pPr>
      <w:r>
        <w:t xml:space="preserve">Menschen mit Beeinträchtigungen benötigen für ihren Alltag häufig neben den Leistungen der Eingliederungshilfe und den Leistungen der Pflegeversicherung </w:t>
      </w:r>
      <w:r w:rsidR="00B5273B">
        <w:t xml:space="preserve">(PV) </w:t>
      </w:r>
      <w:r>
        <w:t>nach dem SGB XI auch Leistungen der Hilfe zur Pflege (</w:t>
      </w:r>
      <w:proofErr w:type="spellStart"/>
      <w:r>
        <w:t>HzP</w:t>
      </w:r>
      <w:proofErr w:type="spellEnd"/>
      <w:r>
        <w:t xml:space="preserve">) nach dem SGB XII. </w:t>
      </w:r>
      <w:r w:rsidR="00B5273B">
        <w:t xml:space="preserve">Die im Gesetzgebungsverfahren gefundene Lösung für das Verhältnis EGH und </w:t>
      </w:r>
      <w:proofErr w:type="spellStart"/>
      <w:r w:rsidR="00B5273B">
        <w:t>HzP</w:t>
      </w:r>
      <w:proofErr w:type="spellEnd"/>
      <w:r w:rsidR="00B5273B">
        <w:t>/PV ist diskriminierend, kompliziert und in der Praxis von vielen Fehlern behaftet. Es wird daher ein klares Vorrangverhältnis der EGH zu Pflegeleistungen vorgeschlagen, wobei die Versicherungsleistungen angerechnet werden. Dieses Vorrangverhältnis besteht, wenn Leistungen vor Erreichen der Altersgrenze in der Rentenversicherung beansprucht werden können und dann auch über diese Altersgrenze hinaus.</w:t>
      </w:r>
    </w:p>
    <w:p w:rsidR="00B5273B" w:rsidRPr="00B5273B" w:rsidRDefault="00B5273B" w:rsidP="00B5273B">
      <w:pPr>
        <w:spacing w:before="120" w:after="120"/>
        <w:jc w:val="both"/>
        <w:rPr>
          <w:b/>
          <w:u w:val="single"/>
        </w:rPr>
      </w:pPr>
      <w:r w:rsidRPr="00B5273B">
        <w:rPr>
          <w:b/>
          <w:u w:val="single"/>
        </w:rPr>
        <w:t>Lösung</w:t>
      </w:r>
      <w:r>
        <w:rPr>
          <w:b/>
          <w:u w:val="single"/>
        </w:rPr>
        <w:t xml:space="preserve"> für § 103 SGB IX n.F.</w:t>
      </w:r>
      <w:r w:rsidRPr="00B5273B">
        <w:rPr>
          <w:b/>
          <w:u w:val="single"/>
        </w:rPr>
        <w:t>:</w:t>
      </w:r>
    </w:p>
    <w:p w:rsidR="00224B6E" w:rsidRDefault="00B5273B" w:rsidP="008B2B28">
      <w:pPr>
        <w:spacing w:before="120" w:after="120"/>
        <w:jc w:val="both"/>
        <w:rPr>
          <w:b/>
        </w:rPr>
      </w:pPr>
      <w:r w:rsidRPr="008B2B28">
        <w:rPr>
          <w:b/>
        </w:rPr>
        <w:t xml:space="preserve"> </w:t>
      </w:r>
      <w:r>
        <w:rPr>
          <w:b/>
        </w:rPr>
        <w:t>(1</w:t>
      </w:r>
      <w:r w:rsidR="008B2B28" w:rsidRPr="008B2B28">
        <w:rPr>
          <w:b/>
        </w:rPr>
        <w:t xml:space="preserve">) </w:t>
      </w:r>
      <w:r>
        <w:rPr>
          <w:b/>
        </w:rPr>
        <w:t xml:space="preserve">In Einrichtungen oder Räumlichkeiten, in denen </w:t>
      </w:r>
      <w:r w:rsidR="005619E5">
        <w:rPr>
          <w:b/>
        </w:rPr>
        <w:t xml:space="preserve">neben dem Wohnen </w:t>
      </w:r>
      <w:r>
        <w:rPr>
          <w:b/>
        </w:rPr>
        <w:t xml:space="preserve">vorrangig Leistungen der Eingliederungshilfe erbracht werden, umfasst die Leistung auch die Pflegeleistungen. </w:t>
      </w:r>
      <w:r w:rsidR="005619E5">
        <w:rPr>
          <w:b/>
        </w:rPr>
        <w:t xml:space="preserve">Das gilt auch für Leistungen außerhalb solcher Einrichtungen oder Räumlichkeiten in der eigenen Häuslichkeit </w:t>
      </w:r>
      <w:r w:rsidR="00224B6E">
        <w:rPr>
          <w:b/>
        </w:rPr>
        <w:t xml:space="preserve">oder an einem anderen Ort außerhalb von Pflegeeinrichtungen </w:t>
      </w:r>
      <w:r w:rsidR="00B63687">
        <w:rPr>
          <w:b/>
        </w:rPr>
        <w:t>solange die Teilhabeziele nach Maßgabe des Gesamtplanes (§</w:t>
      </w:r>
      <w:r w:rsidR="001564D9">
        <w:rPr>
          <w:b/>
        </w:rPr>
        <w:t xml:space="preserve"> </w:t>
      </w:r>
      <w:r w:rsidR="00B63687">
        <w:rPr>
          <w:b/>
        </w:rPr>
        <w:t>121) erreicht werden können, es sei denn der Leistungsberechtigte hat vor Vollendung des für die Regelaltersrente im Sinne des Sechsten Buches erforderlichen Lebensjahres keinen Anspruch auf Leistungen der Eingliederungshilfe gehabt</w:t>
      </w:r>
      <w:r w:rsidR="001564D9">
        <w:rPr>
          <w:b/>
        </w:rPr>
        <w:t>.</w:t>
      </w:r>
      <w:r w:rsidR="00B63687">
        <w:rPr>
          <w:b/>
        </w:rPr>
        <w:t xml:space="preserve"> </w:t>
      </w:r>
      <w:r w:rsidR="001564D9">
        <w:rPr>
          <w:b/>
        </w:rPr>
        <w:t>Das gilt nicht, wenn er nur aus</w:t>
      </w:r>
      <w:r w:rsidR="00B63687">
        <w:rPr>
          <w:b/>
        </w:rPr>
        <w:t xml:space="preserve"> Gründen der Berücksichtigung von Einkommen und Vermögen </w:t>
      </w:r>
      <w:r w:rsidR="001564D9">
        <w:rPr>
          <w:b/>
        </w:rPr>
        <w:t xml:space="preserve">keine Leistungen vor Vollendung des für die Regelaltersrente im Sinne des Sechsten Buches erforderlichen Lebensjahres </w:t>
      </w:r>
      <w:r w:rsidR="00B63687">
        <w:rPr>
          <w:b/>
        </w:rPr>
        <w:t>erhalten</w:t>
      </w:r>
      <w:r w:rsidR="001564D9">
        <w:rPr>
          <w:b/>
        </w:rPr>
        <w:t xml:space="preserve"> hat</w:t>
      </w:r>
      <w:r w:rsidR="00B63687">
        <w:rPr>
          <w:b/>
        </w:rPr>
        <w:t xml:space="preserve">. </w:t>
      </w:r>
    </w:p>
    <w:p w:rsidR="008B2B28" w:rsidRPr="008B2B28" w:rsidRDefault="00224B6E" w:rsidP="008B2B28">
      <w:pPr>
        <w:spacing w:before="120" w:after="120"/>
        <w:jc w:val="both"/>
        <w:rPr>
          <w:b/>
        </w:rPr>
      </w:pPr>
      <w:r>
        <w:rPr>
          <w:b/>
        </w:rPr>
        <w:t>(3) Treffen</w:t>
      </w:r>
      <w:r w:rsidR="008B2B28" w:rsidRPr="008B2B28">
        <w:rPr>
          <w:b/>
        </w:rPr>
        <w:t xml:space="preserve"> Leistungen der Pflegeversicherung </w:t>
      </w:r>
      <w:r w:rsidR="00B63687">
        <w:rPr>
          <w:b/>
        </w:rPr>
        <w:t xml:space="preserve">oder der Hilfe zur Pflege </w:t>
      </w:r>
      <w:r>
        <w:rPr>
          <w:b/>
        </w:rPr>
        <w:t>mit</w:t>
      </w:r>
      <w:r w:rsidR="008B2B28" w:rsidRPr="008B2B28">
        <w:rPr>
          <w:b/>
        </w:rPr>
        <w:t xml:space="preserve"> Leistungen der Eingliederungshilfe zusammen, </w:t>
      </w:r>
      <w:r>
        <w:rPr>
          <w:b/>
        </w:rPr>
        <w:t>hat</w:t>
      </w:r>
      <w:r w:rsidR="008B2B28" w:rsidRPr="008B2B28">
        <w:rPr>
          <w:b/>
        </w:rPr>
        <w:t xml:space="preserve"> der Träger der Eingliederungshilfe in Höhe des Anspruchs gegen die Pflegeversicherung </w:t>
      </w:r>
      <w:r w:rsidR="00B63687">
        <w:rPr>
          <w:b/>
        </w:rPr>
        <w:t xml:space="preserve">oder den Träger der Hilfe zur Pflege </w:t>
      </w:r>
      <w:r>
        <w:rPr>
          <w:b/>
        </w:rPr>
        <w:t>einen</w:t>
      </w:r>
      <w:r w:rsidR="008B2B28" w:rsidRPr="008B2B28">
        <w:rPr>
          <w:b/>
        </w:rPr>
        <w:t xml:space="preserve"> Erstattungsanspruch nach § 104 des Zehnten Buches.</w:t>
      </w:r>
    </w:p>
    <w:p w:rsidR="00B63687" w:rsidRDefault="00B63687">
      <w:pPr>
        <w:suppressAutoHyphens w:val="0"/>
        <w:spacing w:before="0" w:after="0"/>
        <w:rPr>
          <w:rFonts w:cs="font372"/>
          <w:b/>
          <w:bCs/>
        </w:rPr>
      </w:pPr>
      <w:r>
        <w:br w:type="page"/>
      </w:r>
    </w:p>
    <w:p w:rsidR="004F64F8" w:rsidRPr="00D72277" w:rsidRDefault="009E2D88" w:rsidP="004F64F8">
      <w:pPr>
        <w:pStyle w:val="berschrift2"/>
        <w:rPr>
          <w:sz w:val="24"/>
          <w:szCs w:val="24"/>
        </w:rPr>
      </w:pPr>
      <w:bookmarkStart w:id="13" w:name="_Toc495251277"/>
      <w:r>
        <w:rPr>
          <w:sz w:val="24"/>
          <w:szCs w:val="24"/>
        </w:rPr>
        <w:lastRenderedPageBreak/>
        <w:t>4</w:t>
      </w:r>
      <w:r w:rsidR="004F64F8" w:rsidRPr="00D72277">
        <w:rPr>
          <w:sz w:val="24"/>
          <w:szCs w:val="24"/>
        </w:rPr>
        <w:t>.</w:t>
      </w:r>
      <w:r w:rsidR="004F64F8" w:rsidRPr="00D72277">
        <w:rPr>
          <w:sz w:val="24"/>
          <w:szCs w:val="24"/>
        </w:rPr>
        <w:tab/>
      </w:r>
      <w:r w:rsidR="004F64F8">
        <w:rPr>
          <w:rFonts w:eastAsia="Times New Roman"/>
          <w:color w:val="000000"/>
          <w:sz w:val="24"/>
          <w:szCs w:val="24"/>
          <w:lang w:eastAsia="de-DE"/>
        </w:rPr>
        <w:t>Persönliche Assistenz als Leistungsform</w:t>
      </w:r>
      <w:bookmarkEnd w:id="11"/>
      <w:bookmarkEnd w:id="13"/>
      <w:r w:rsidR="004F64F8">
        <w:rPr>
          <w:rFonts w:eastAsia="Times New Roman"/>
          <w:color w:val="000000"/>
          <w:sz w:val="24"/>
          <w:szCs w:val="24"/>
          <w:lang w:eastAsia="de-DE"/>
        </w:rPr>
        <w:t xml:space="preserve"> </w:t>
      </w:r>
    </w:p>
    <w:p w:rsidR="004F64F8" w:rsidRDefault="004F64F8" w:rsidP="00233FE1">
      <w:pPr>
        <w:spacing w:before="120" w:after="120"/>
        <w:jc w:val="both"/>
      </w:pPr>
      <w:r>
        <w:t xml:space="preserve">Kern der Bestimmungen zur sozialen Teilhabe ist die Vorschrift zu </w:t>
      </w:r>
      <w:r w:rsidR="009E2D88">
        <w:t xml:space="preserve">den </w:t>
      </w:r>
      <w:proofErr w:type="spellStart"/>
      <w:r>
        <w:t>Assistenz</w:t>
      </w:r>
      <w:r w:rsidR="005D1CA2">
        <w:softHyphen/>
      </w:r>
      <w:r w:rsidR="009E2D88">
        <w:t>leistungen</w:t>
      </w:r>
      <w:proofErr w:type="spellEnd"/>
      <w:r w:rsidR="009E2D88">
        <w:t xml:space="preserve"> in § 78 SGB IX n.F.</w:t>
      </w:r>
      <w:r>
        <w:t xml:space="preserve"> In der Vorschrift wird das Ziel der Unterstützung als selbstbestimmte und eigenständige Bewältigung des Alltages bestimmt. Allerdings werden nicht die Anforderungen an die ‚Persönliche Assistenz‘ definiert, die zur Umsetzung der Selbstbestimmung erforderlich sind. International h</w:t>
      </w:r>
      <w:r w:rsidR="00184517">
        <w:t>at sich ein Verst</w:t>
      </w:r>
      <w:r>
        <w:t xml:space="preserve">ändnis von </w:t>
      </w:r>
      <w:r w:rsidR="00184517">
        <w:t>‚Persönliche</w:t>
      </w:r>
      <w:r w:rsidR="005D1CA2">
        <w:t>r Assistenz‘ durchgesetzt, das 6</w:t>
      </w:r>
      <w:r w:rsidR="00184517">
        <w:t xml:space="preserve"> Voraussetzungen definiert, damit Unterstützungsleistungen die Form der ‚Persönlichen Assistenz‘ annehmen. </w:t>
      </w:r>
    </w:p>
    <w:p w:rsidR="004E2188" w:rsidRDefault="004E2188" w:rsidP="00233FE1">
      <w:pPr>
        <w:spacing w:before="120" w:after="120"/>
        <w:jc w:val="both"/>
      </w:pPr>
      <w:r>
        <w:t>,Persönliche Assistenz‘ i.S. des Art. 19 b) UN-BRK ist eine Form der Unterstützungs</w:t>
      </w:r>
      <w:r w:rsidR="004E0978">
        <w:t>-</w:t>
      </w:r>
      <w:r>
        <w:t xml:space="preserve">leistung, die gemeindenah organisiert ist, innerhalb der Gemeinschaft die Einbeziehung von Menschen mit Behinderungen in die Gemeinschaft organisiert, die Teilhabe am Leben der Gemeinschaft eröffnet, dadurch Isolation und Absonderung verhindert und ein selbstbestimmtes Leben ermöglicht. </w:t>
      </w:r>
      <w:proofErr w:type="gramStart"/>
      <w:r>
        <w:t>,Persönliche</w:t>
      </w:r>
      <w:proofErr w:type="gramEnd"/>
      <w:r>
        <w:t xml:space="preserve"> Assistenz‘ ist die bedarfsdeckende individuelle persönliche Unterstützung oder Hilfeleistung, die es behinderten Menschen ermöglicht, gleichberechtigt mit anderen Menschen an der Gesellschaft teilzuhaben. </w:t>
      </w:r>
    </w:p>
    <w:p w:rsidR="00AF61A8" w:rsidRDefault="00AF7BA1" w:rsidP="00233FE1">
      <w:pPr>
        <w:spacing w:before="120" w:after="120"/>
        <w:jc w:val="both"/>
      </w:pPr>
      <w:r>
        <w:t>Eine solche Vorschrift könnte im allgemeinen Teil hinter der Regelung zum ‚Persönlichen Budget‘ eingefügt werden. Sie könnte wie folgt gefasst werden:</w:t>
      </w:r>
    </w:p>
    <w:p w:rsidR="00233FE1" w:rsidRPr="00233FE1" w:rsidRDefault="00233FE1" w:rsidP="00AF61A8">
      <w:pPr>
        <w:spacing w:before="120" w:after="120"/>
        <w:jc w:val="both"/>
        <w:rPr>
          <w:b/>
          <w:u w:val="single"/>
        </w:rPr>
      </w:pPr>
      <w:r w:rsidRPr="00233FE1">
        <w:rPr>
          <w:b/>
          <w:u w:val="single"/>
        </w:rPr>
        <w:t>Lösung:</w:t>
      </w:r>
    </w:p>
    <w:p w:rsidR="00AF7BA1" w:rsidRDefault="00AF7BA1" w:rsidP="00AF7BA1">
      <w:pPr>
        <w:suppressAutoHyphens w:val="0"/>
        <w:autoSpaceDE w:val="0"/>
        <w:autoSpaceDN w:val="0"/>
        <w:adjustRightInd w:val="0"/>
        <w:spacing w:before="0" w:after="0"/>
        <w:jc w:val="center"/>
        <w:rPr>
          <w:rFonts w:eastAsia="Times New Roman"/>
          <w:b/>
          <w:bCs/>
          <w:color w:val="000000"/>
          <w:lang w:eastAsia="de-DE"/>
        </w:rPr>
      </w:pPr>
      <w:r>
        <w:rPr>
          <w:rFonts w:eastAsia="Times New Roman"/>
          <w:b/>
          <w:bCs/>
          <w:color w:val="000000"/>
          <w:lang w:eastAsia="de-DE"/>
        </w:rPr>
        <w:t xml:space="preserve">§ </w:t>
      </w:r>
      <w:r w:rsidR="00C1729A">
        <w:rPr>
          <w:rFonts w:eastAsia="Times New Roman"/>
          <w:b/>
          <w:bCs/>
          <w:color w:val="000000"/>
          <w:lang w:eastAsia="de-DE"/>
        </w:rPr>
        <w:t>29a</w:t>
      </w:r>
      <w:r>
        <w:rPr>
          <w:rFonts w:eastAsia="Times New Roman"/>
          <w:b/>
          <w:bCs/>
          <w:color w:val="000000"/>
          <w:lang w:eastAsia="de-DE"/>
        </w:rPr>
        <w:t xml:space="preserve"> </w:t>
      </w:r>
      <w:r w:rsidR="009E2D88">
        <w:rPr>
          <w:rFonts w:eastAsia="Times New Roman"/>
          <w:b/>
          <w:bCs/>
          <w:color w:val="000000"/>
          <w:lang w:eastAsia="de-DE"/>
        </w:rPr>
        <w:t xml:space="preserve">SGB IX n.F. </w:t>
      </w:r>
      <w:r>
        <w:rPr>
          <w:rFonts w:eastAsia="Times New Roman"/>
          <w:b/>
          <w:bCs/>
          <w:color w:val="000000"/>
          <w:lang w:eastAsia="de-DE"/>
        </w:rPr>
        <w:t>Persönliche Assistenz</w:t>
      </w:r>
    </w:p>
    <w:p w:rsidR="00AF7BA1" w:rsidRPr="00744859" w:rsidRDefault="00AF7BA1" w:rsidP="00AF7BA1">
      <w:pPr>
        <w:suppressAutoHyphens w:val="0"/>
        <w:autoSpaceDE w:val="0"/>
        <w:autoSpaceDN w:val="0"/>
        <w:adjustRightInd w:val="0"/>
        <w:spacing w:before="0" w:after="0"/>
        <w:rPr>
          <w:rFonts w:eastAsia="Times New Roman"/>
          <w:b/>
          <w:color w:val="000000"/>
          <w:lang w:eastAsia="de-DE"/>
        </w:rPr>
      </w:pPr>
      <w:r w:rsidRPr="00744859">
        <w:rPr>
          <w:rFonts w:eastAsia="Times New Roman"/>
          <w:b/>
          <w:color w:val="000000"/>
          <w:lang w:eastAsia="de-DE"/>
        </w:rPr>
        <w:t>(1) Persönliche Assistenz ist die bedarfsdeckende individuelle persönliche U</w:t>
      </w:r>
      <w:r w:rsidRPr="00744859">
        <w:rPr>
          <w:rFonts w:eastAsia="Times New Roman"/>
          <w:b/>
          <w:color w:val="000000"/>
          <w:lang w:eastAsia="de-DE"/>
        </w:rPr>
        <w:t>n</w:t>
      </w:r>
      <w:r w:rsidRPr="00744859">
        <w:rPr>
          <w:rFonts w:eastAsia="Times New Roman"/>
          <w:b/>
          <w:color w:val="000000"/>
          <w:lang w:eastAsia="de-DE"/>
        </w:rPr>
        <w:t>terstützung oder Hilfeleistung, die es behinderten Menschen ermöglicht, gleichberechtigt</w:t>
      </w:r>
      <w:r w:rsidR="00744859">
        <w:rPr>
          <w:rFonts w:eastAsia="Times New Roman"/>
          <w:b/>
          <w:color w:val="000000"/>
          <w:lang w:eastAsia="de-DE"/>
        </w:rPr>
        <w:t xml:space="preserve"> </w:t>
      </w:r>
      <w:r w:rsidRPr="00744859">
        <w:rPr>
          <w:rFonts w:eastAsia="Times New Roman"/>
          <w:b/>
          <w:color w:val="000000"/>
          <w:lang w:eastAsia="de-DE"/>
        </w:rPr>
        <w:t>mit anderen Menschen an der Gesellschaft teilzuhaben. Sie beinhaltet das Recht der behinderten Person,</w:t>
      </w:r>
    </w:p>
    <w:p w:rsidR="00AF7BA1" w:rsidRPr="00744859" w:rsidRDefault="00AF7BA1" w:rsidP="00744859">
      <w:pPr>
        <w:suppressAutoHyphens w:val="0"/>
        <w:autoSpaceDE w:val="0"/>
        <w:autoSpaceDN w:val="0"/>
        <w:adjustRightInd w:val="0"/>
        <w:spacing w:before="0" w:after="0"/>
        <w:rPr>
          <w:rFonts w:eastAsia="Times New Roman"/>
          <w:b/>
          <w:color w:val="000000"/>
          <w:lang w:eastAsia="de-DE"/>
        </w:rPr>
      </w:pPr>
      <w:r w:rsidRPr="00744859">
        <w:rPr>
          <w:rFonts w:eastAsia="Times New Roman"/>
          <w:b/>
          <w:color w:val="000000"/>
          <w:lang w:eastAsia="de-DE"/>
        </w:rPr>
        <w:t xml:space="preserve">1. die Personen, die die Hilfen erbringen sollen, auszuwählen </w:t>
      </w:r>
      <w:r w:rsidRPr="00744859">
        <w:rPr>
          <w:rFonts w:eastAsia="Times New Roman"/>
          <w:b/>
          <w:color w:val="000000"/>
          <w:lang w:eastAsia="de-DE"/>
        </w:rPr>
        <w:tab/>
      </w:r>
      <w:r w:rsidRPr="00744859">
        <w:rPr>
          <w:rFonts w:eastAsia="Times New Roman"/>
          <w:b/>
          <w:color w:val="000000"/>
          <w:lang w:eastAsia="de-DE"/>
        </w:rPr>
        <w:tab/>
      </w:r>
      <w:r w:rsidRPr="00744859">
        <w:rPr>
          <w:rFonts w:eastAsia="Times New Roman"/>
          <w:b/>
          <w:color w:val="000000"/>
          <w:lang w:eastAsia="de-DE"/>
        </w:rPr>
        <w:tab/>
        <w:t>(Personalauswahlrecht),</w:t>
      </w:r>
    </w:p>
    <w:p w:rsidR="00AF7BA1" w:rsidRPr="00744859" w:rsidRDefault="00AF7BA1" w:rsidP="00744859">
      <w:pPr>
        <w:suppressAutoHyphens w:val="0"/>
        <w:autoSpaceDE w:val="0"/>
        <w:autoSpaceDN w:val="0"/>
        <w:adjustRightInd w:val="0"/>
        <w:spacing w:before="0" w:after="0"/>
        <w:rPr>
          <w:rFonts w:eastAsia="Times New Roman"/>
          <w:b/>
          <w:color w:val="000000"/>
          <w:lang w:eastAsia="de-DE"/>
        </w:rPr>
      </w:pPr>
      <w:r w:rsidRPr="00744859">
        <w:rPr>
          <w:rFonts w:eastAsia="Times New Roman"/>
          <w:b/>
          <w:color w:val="000000"/>
          <w:lang w:eastAsia="de-DE"/>
        </w:rPr>
        <w:t>2. über die Einsatzzeiten und die Struktur der Hilfeleistung zu entsche</w:t>
      </w:r>
      <w:r w:rsidR="00744859">
        <w:rPr>
          <w:rFonts w:eastAsia="Times New Roman"/>
          <w:b/>
          <w:color w:val="000000"/>
          <w:lang w:eastAsia="de-DE"/>
        </w:rPr>
        <w:t xml:space="preserve">iden </w:t>
      </w:r>
      <w:r w:rsidR="00744859">
        <w:rPr>
          <w:rFonts w:eastAsia="Times New Roman"/>
          <w:b/>
          <w:color w:val="000000"/>
          <w:lang w:eastAsia="de-DE"/>
        </w:rPr>
        <w:tab/>
      </w:r>
      <w:r w:rsidRPr="00744859">
        <w:rPr>
          <w:rFonts w:eastAsia="Times New Roman"/>
          <w:b/>
          <w:color w:val="000000"/>
          <w:lang w:eastAsia="de-DE"/>
        </w:rPr>
        <w:t>(Organisationsrecht),</w:t>
      </w:r>
    </w:p>
    <w:p w:rsidR="00AF7BA1" w:rsidRPr="00744859" w:rsidRDefault="00AF7BA1" w:rsidP="00744859">
      <w:pPr>
        <w:suppressAutoHyphens w:val="0"/>
        <w:autoSpaceDE w:val="0"/>
        <w:autoSpaceDN w:val="0"/>
        <w:adjustRightInd w:val="0"/>
        <w:spacing w:before="0" w:after="0"/>
        <w:rPr>
          <w:rFonts w:eastAsia="Times New Roman"/>
          <w:b/>
          <w:color w:val="000000"/>
          <w:lang w:eastAsia="de-DE"/>
        </w:rPr>
      </w:pPr>
      <w:r w:rsidRPr="00744859">
        <w:rPr>
          <w:rFonts w:eastAsia="Times New Roman"/>
          <w:b/>
          <w:color w:val="000000"/>
          <w:lang w:eastAsia="de-DE"/>
        </w:rPr>
        <w:t>3. über Form, Art, Umfang und Ablauf der Hilfen im Einzelnen zu be</w:t>
      </w:r>
      <w:r w:rsidR="00744859">
        <w:rPr>
          <w:rFonts w:eastAsia="Times New Roman"/>
          <w:b/>
          <w:color w:val="000000"/>
          <w:lang w:eastAsia="de-DE"/>
        </w:rPr>
        <w:t xml:space="preserve">stimmen </w:t>
      </w:r>
      <w:r w:rsidR="00744859">
        <w:rPr>
          <w:rFonts w:eastAsia="Times New Roman"/>
          <w:b/>
          <w:color w:val="000000"/>
          <w:lang w:eastAsia="de-DE"/>
        </w:rPr>
        <w:tab/>
      </w:r>
      <w:r w:rsidRPr="00744859">
        <w:rPr>
          <w:rFonts w:eastAsia="Times New Roman"/>
          <w:b/>
          <w:color w:val="000000"/>
          <w:lang w:eastAsia="de-DE"/>
        </w:rPr>
        <w:t>(Anleitungsrecht),</w:t>
      </w:r>
    </w:p>
    <w:p w:rsidR="00AF7BA1" w:rsidRPr="00744859" w:rsidRDefault="00AF7BA1" w:rsidP="00744859">
      <w:pPr>
        <w:suppressAutoHyphens w:val="0"/>
        <w:autoSpaceDE w:val="0"/>
        <w:autoSpaceDN w:val="0"/>
        <w:adjustRightInd w:val="0"/>
        <w:spacing w:before="0" w:after="0"/>
        <w:rPr>
          <w:rFonts w:eastAsia="Times New Roman"/>
          <w:b/>
          <w:color w:val="000000"/>
          <w:lang w:eastAsia="de-DE"/>
        </w:rPr>
      </w:pPr>
      <w:r w:rsidRPr="00744859">
        <w:rPr>
          <w:rFonts w:eastAsia="Times New Roman"/>
          <w:b/>
          <w:color w:val="000000"/>
          <w:lang w:eastAsia="de-DE"/>
        </w:rPr>
        <w:t>4. den Ort der Leistungserbringung festzulegen</w:t>
      </w:r>
    </w:p>
    <w:p w:rsidR="00AF7BA1" w:rsidRPr="00744859" w:rsidRDefault="00AF7BA1" w:rsidP="00744859">
      <w:pPr>
        <w:suppressAutoHyphens w:val="0"/>
        <w:autoSpaceDE w:val="0"/>
        <w:autoSpaceDN w:val="0"/>
        <w:adjustRightInd w:val="0"/>
        <w:spacing w:before="0" w:after="0"/>
        <w:ind w:firstLine="708"/>
        <w:rPr>
          <w:rFonts w:eastAsia="Times New Roman"/>
          <w:b/>
          <w:color w:val="000000"/>
          <w:lang w:eastAsia="de-DE"/>
        </w:rPr>
      </w:pPr>
      <w:r w:rsidRPr="00744859">
        <w:rPr>
          <w:rFonts w:eastAsia="Times New Roman"/>
          <w:b/>
          <w:color w:val="000000"/>
          <w:lang w:eastAsia="de-DE"/>
        </w:rPr>
        <w:t>(Entscheidung über den Leistungsort),</w:t>
      </w:r>
    </w:p>
    <w:p w:rsidR="00AF7BA1" w:rsidRPr="00744859" w:rsidRDefault="00AF7BA1" w:rsidP="00744859">
      <w:pPr>
        <w:suppressAutoHyphens w:val="0"/>
        <w:autoSpaceDE w:val="0"/>
        <w:autoSpaceDN w:val="0"/>
        <w:adjustRightInd w:val="0"/>
        <w:spacing w:before="0" w:after="0"/>
        <w:rPr>
          <w:rFonts w:eastAsia="Times New Roman"/>
          <w:b/>
          <w:color w:val="000000"/>
          <w:lang w:eastAsia="de-DE"/>
        </w:rPr>
      </w:pPr>
      <w:r w:rsidRPr="00744859">
        <w:rPr>
          <w:rFonts w:eastAsia="Times New Roman"/>
          <w:b/>
          <w:color w:val="000000"/>
          <w:lang w:eastAsia="de-DE"/>
        </w:rPr>
        <w:t xml:space="preserve">5. die Finanzierung der Hilfen grundsätzlich zu kontrollieren </w:t>
      </w:r>
    </w:p>
    <w:p w:rsidR="00AF7BA1" w:rsidRPr="00744859" w:rsidRDefault="00AF7BA1" w:rsidP="00744859">
      <w:pPr>
        <w:suppressAutoHyphens w:val="0"/>
        <w:autoSpaceDE w:val="0"/>
        <w:autoSpaceDN w:val="0"/>
        <w:adjustRightInd w:val="0"/>
        <w:spacing w:before="0" w:after="0"/>
        <w:ind w:firstLine="708"/>
        <w:rPr>
          <w:rFonts w:eastAsia="Times New Roman"/>
          <w:b/>
          <w:color w:val="000000"/>
          <w:lang w:eastAsia="de-DE"/>
        </w:rPr>
      </w:pPr>
      <w:r w:rsidRPr="00744859">
        <w:rPr>
          <w:rFonts w:eastAsia="Times New Roman"/>
          <w:b/>
          <w:color w:val="000000"/>
          <w:lang w:eastAsia="de-DE"/>
        </w:rPr>
        <w:t>(Finanzkontrollrecht)</w:t>
      </w:r>
      <w:r w:rsidR="00744859">
        <w:rPr>
          <w:rFonts w:eastAsia="Times New Roman"/>
          <w:b/>
          <w:color w:val="000000"/>
          <w:lang w:eastAsia="de-DE"/>
        </w:rPr>
        <w:t xml:space="preserve"> </w:t>
      </w:r>
      <w:r w:rsidRPr="00744859">
        <w:rPr>
          <w:rFonts w:eastAsia="Times New Roman"/>
          <w:b/>
          <w:color w:val="000000"/>
          <w:lang w:eastAsia="de-DE"/>
        </w:rPr>
        <w:t>und</w:t>
      </w:r>
    </w:p>
    <w:p w:rsidR="00C1729A" w:rsidRPr="00744859" w:rsidRDefault="00AF7BA1" w:rsidP="00744859">
      <w:pPr>
        <w:suppressAutoHyphens w:val="0"/>
        <w:autoSpaceDE w:val="0"/>
        <w:autoSpaceDN w:val="0"/>
        <w:adjustRightInd w:val="0"/>
        <w:spacing w:before="0" w:after="0"/>
        <w:rPr>
          <w:rFonts w:eastAsia="Times New Roman"/>
          <w:b/>
          <w:color w:val="000000"/>
          <w:lang w:eastAsia="de-DE"/>
        </w:rPr>
      </w:pPr>
      <w:r w:rsidRPr="00744859">
        <w:rPr>
          <w:rFonts w:eastAsia="Times New Roman"/>
          <w:b/>
          <w:color w:val="000000"/>
          <w:lang w:eastAsia="de-DE"/>
        </w:rPr>
        <w:t>6. eine umfassende Unterstützung von einer Person, einem Dienstleistungs</w:t>
      </w:r>
      <w:r w:rsidR="00C1729A" w:rsidRPr="00744859">
        <w:rPr>
          <w:rFonts w:eastAsia="Times New Roman"/>
          <w:b/>
          <w:color w:val="000000"/>
          <w:lang w:eastAsia="de-DE"/>
        </w:rPr>
        <w:t>e</w:t>
      </w:r>
      <w:r w:rsidR="00C1729A" w:rsidRPr="00744859">
        <w:rPr>
          <w:rFonts w:eastAsia="Times New Roman"/>
          <w:b/>
          <w:color w:val="000000"/>
          <w:lang w:eastAsia="de-DE"/>
        </w:rPr>
        <w:t>r</w:t>
      </w:r>
      <w:r w:rsidR="00C1729A" w:rsidRPr="00744859">
        <w:rPr>
          <w:rFonts w:eastAsia="Times New Roman"/>
          <w:b/>
          <w:color w:val="000000"/>
          <w:lang w:eastAsia="de-DE"/>
        </w:rPr>
        <w:t xml:space="preserve">bringer </w:t>
      </w:r>
      <w:r w:rsidRPr="00744859">
        <w:rPr>
          <w:rFonts w:eastAsia="Times New Roman"/>
          <w:b/>
          <w:color w:val="000000"/>
          <w:lang w:eastAsia="de-DE"/>
        </w:rPr>
        <w:t>oder einzelne Hilfen von verschiedenen Personen oder Dienstlei</w:t>
      </w:r>
      <w:r w:rsidRPr="00744859">
        <w:rPr>
          <w:rFonts w:eastAsia="Times New Roman"/>
          <w:b/>
          <w:color w:val="000000"/>
          <w:lang w:eastAsia="de-DE"/>
        </w:rPr>
        <w:t>s</w:t>
      </w:r>
      <w:r w:rsidRPr="00744859">
        <w:rPr>
          <w:rFonts w:eastAsia="Times New Roman"/>
          <w:b/>
          <w:color w:val="000000"/>
          <w:lang w:eastAsia="de-DE"/>
        </w:rPr>
        <w:t>tungserbringern</w:t>
      </w:r>
      <w:r w:rsidR="00C1729A" w:rsidRPr="00744859">
        <w:rPr>
          <w:rFonts w:eastAsia="Times New Roman"/>
          <w:b/>
          <w:color w:val="000000"/>
          <w:lang w:eastAsia="de-DE"/>
        </w:rPr>
        <w:t xml:space="preserve"> </w:t>
      </w:r>
      <w:r w:rsidRPr="00744859">
        <w:rPr>
          <w:rFonts w:eastAsia="Times New Roman"/>
          <w:b/>
          <w:color w:val="000000"/>
          <w:lang w:eastAsia="de-DE"/>
        </w:rPr>
        <w:t>in Anspruch nehmen zu können</w:t>
      </w:r>
      <w:r w:rsidR="00C1729A" w:rsidRPr="00744859">
        <w:rPr>
          <w:rFonts w:eastAsia="Times New Roman"/>
          <w:b/>
          <w:color w:val="000000"/>
          <w:lang w:eastAsia="de-DE"/>
        </w:rPr>
        <w:tab/>
      </w:r>
    </w:p>
    <w:p w:rsidR="00AF7BA1" w:rsidRPr="00744859" w:rsidRDefault="00AF7BA1" w:rsidP="00744859">
      <w:pPr>
        <w:suppressAutoHyphens w:val="0"/>
        <w:autoSpaceDE w:val="0"/>
        <w:autoSpaceDN w:val="0"/>
        <w:adjustRightInd w:val="0"/>
        <w:spacing w:before="0" w:after="0"/>
        <w:ind w:firstLine="708"/>
        <w:rPr>
          <w:rFonts w:eastAsia="Times New Roman"/>
          <w:b/>
          <w:color w:val="000000"/>
          <w:lang w:eastAsia="de-DE"/>
        </w:rPr>
      </w:pPr>
      <w:r w:rsidRPr="00744859">
        <w:rPr>
          <w:rFonts w:eastAsia="Times New Roman"/>
          <w:b/>
          <w:color w:val="000000"/>
          <w:lang w:eastAsia="de-DE"/>
        </w:rPr>
        <w:t>(Modularisierungsmöglichkeit).</w:t>
      </w:r>
    </w:p>
    <w:p w:rsidR="00AF61A8" w:rsidRPr="00744859" w:rsidRDefault="00AF7BA1" w:rsidP="00C1729A">
      <w:pPr>
        <w:suppressAutoHyphens w:val="0"/>
        <w:autoSpaceDE w:val="0"/>
        <w:autoSpaceDN w:val="0"/>
        <w:adjustRightInd w:val="0"/>
        <w:spacing w:before="0" w:after="0"/>
        <w:rPr>
          <w:b/>
        </w:rPr>
      </w:pPr>
      <w:r w:rsidRPr="00744859">
        <w:rPr>
          <w:rFonts w:eastAsia="Times New Roman"/>
          <w:b/>
          <w:color w:val="000000"/>
          <w:lang w:eastAsia="de-DE"/>
        </w:rPr>
        <w:t xml:space="preserve">(2) </w:t>
      </w:r>
      <w:r w:rsidR="00C1729A" w:rsidRPr="00744859">
        <w:rPr>
          <w:rFonts w:eastAsia="Times New Roman"/>
          <w:b/>
          <w:color w:val="000000"/>
          <w:lang w:eastAsia="de-DE"/>
        </w:rPr>
        <w:t xml:space="preserve">Die im Teilhabeplan nach § 19 </w:t>
      </w:r>
      <w:r w:rsidR="004E0978">
        <w:rPr>
          <w:rFonts w:eastAsia="Times New Roman"/>
          <w:b/>
          <w:color w:val="000000"/>
          <w:lang w:eastAsia="de-DE"/>
        </w:rPr>
        <w:t xml:space="preserve">als notwendig </w:t>
      </w:r>
      <w:r w:rsidR="00C1729A" w:rsidRPr="00744859">
        <w:rPr>
          <w:rFonts w:eastAsia="Times New Roman"/>
          <w:b/>
          <w:color w:val="000000"/>
          <w:lang w:eastAsia="de-DE"/>
        </w:rPr>
        <w:t>festgestellten Assistenzlei</w:t>
      </w:r>
      <w:r w:rsidR="00C1729A" w:rsidRPr="00744859">
        <w:rPr>
          <w:rFonts w:eastAsia="Times New Roman"/>
          <w:b/>
          <w:color w:val="000000"/>
          <w:lang w:eastAsia="de-DE"/>
        </w:rPr>
        <w:t>s</w:t>
      </w:r>
      <w:r w:rsidR="00C1729A" w:rsidRPr="00744859">
        <w:rPr>
          <w:rFonts w:eastAsia="Times New Roman"/>
          <w:b/>
          <w:color w:val="000000"/>
          <w:lang w:eastAsia="de-DE"/>
        </w:rPr>
        <w:t>tungen nach § 78</w:t>
      </w:r>
      <w:r w:rsidRPr="00744859">
        <w:rPr>
          <w:rFonts w:eastAsia="Times New Roman"/>
          <w:b/>
          <w:color w:val="000000"/>
          <w:lang w:eastAsia="de-DE"/>
        </w:rPr>
        <w:t xml:space="preserve"> </w:t>
      </w:r>
      <w:r w:rsidR="004E0978">
        <w:rPr>
          <w:rFonts w:eastAsia="Times New Roman"/>
          <w:b/>
          <w:color w:val="000000"/>
          <w:lang w:eastAsia="de-DE"/>
        </w:rPr>
        <w:t>sind auf Wunsch</w:t>
      </w:r>
      <w:r w:rsidR="004E0978" w:rsidRPr="00744859">
        <w:rPr>
          <w:rFonts w:eastAsia="Times New Roman"/>
          <w:b/>
          <w:color w:val="000000"/>
          <w:lang w:eastAsia="de-DE"/>
        </w:rPr>
        <w:t xml:space="preserve"> </w:t>
      </w:r>
      <w:r w:rsidR="004E0978">
        <w:rPr>
          <w:rFonts w:eastAsia="Times New Roman"/>
          <w:b/>
          <w:color w:val="000000"/>
          <w:lang w:eastAsia="de-DE"/>
        </w:rPr>
        <w:t xml:space="preserve">der Leistungsberechtigten </w:t>
      </w:r>
      <w:r w:rsidR="00C7783B">
        <w:rPr>
          <w:rFonts w:eastAsia="Times New Roman"/>
          <w:b/>
          <w:color w:val="000000"/>
          <w:lang w:eastAsia="de-DE"/>
        </w:rPr>
        <w:t>in dieser Lei</w:t>
      </w:r>
      <w:r w:rsidR="00C7783B">
        <w:rPr>
          <w:rFonts w:eastAsia="Times New Roman"/>
          <w:b/>
          <w:color w:val="000000"/>
          <w:lang w:eastAsia="de-DE"/>
        </w:rPr>
        <w:t>s</w:t>
      </w:r>
      <w:r w:rsidR="00C7783B">
        <w:rPr>
          <w:rFonts w:eastAsia="Times New Roman"/>
          <w:b/>
          <w:color w:val="000000"/>
          <w:lang w:eastAsia="de-DE"/>
        </w:rPr>
        <w:t>tungsform</w:t>
      </w:r>
      <w:r w:rsidRPr="00744859">
        <w:rPr>
          <w:rFonts w:eastAsia="Times New Roman"/>
          <w:b/>
          <w:color w:val="000000"/>
          <w:lang w:eastAsia="de-DE"/>
        </w:rPr>
        <w:t xml:space="preserve"> für alle Lebensbereiche als Komplexleistung</w:t>
      </w:r>
      <w:r w:rsidR="00C1729A" w:rsidRPr="00744859">
        <w:rPr>
          <w:rFonts w:eastAsia="Times New Roman"/>
          <w:b/>
          <w:color w:val="000000"/>
          <w:lang w:eastAsia="de-DE"/>
        </w:rPr>
        <w:t xml:space="preserve"> </w:t>
      </w:r>
      <w:r w:rsidR="004E0978">
        <w:rPr>
          <w:rFonts w:eastAsia="Times New Roman"/>
          <w:b/>
          <w:color w:val="000000"/>
          <w:lang w:eastAsia="de-DE"/>
        </w:rPr>
        <w:t>zu erbringen</w:t>
      </w:r>
      <w:r w:rsidR="00C1729A" w:rsidRPr="00744859">
        <w:rPr>
          <w:rFonts w:eastAsia="Times New Roman"/>
          <w:b/>
          <w:color w:val="000000"/>
          <w:lang w:eastAsia="de-DE"/>
        </w:rPr>
        <w:t>.</w:t>
      </w:r>
    </w:p>
    <w:p w:rsidR="003524A7" w:rsidRPr="00D72277" w:rsidRDefault="009E2D88" w:rsidP="003524A7">
      <w:pPr>
        <w:pStyle w:val="berschrift2"/>
        <w:rPr>
          <w:sz w:val="24"/>
          <w:szCs w:val="24"/>
        </w:rPr>
      </w:pPr>
      <w:bookmarkStart w:id="14" w:name="_Toc495251278"/>
      <w:r>
        <w:rPr>
          <w:sz w:val="24"/>
          <w:szCs w:val="24"/>
        </w:rPr>
        <w:lastRenderedPageBreak/>
        <w:t>5</w:t>
      </w:r>
      <w:r w:rsidR="003524A7" w:rsidRPr="00D72277">
        <w:rPr>
          <w:sz w:val="24"/>
          <w:szCs w:val="24"/>
        </w:rPr>
        <w:t>.</w:t>
      </w:r>
      <w:r w:rsidR="003524A7" w:rsidRPr="00D72277">
        <w:rPr>
          <w:sz w:val="24"/>
          <w:szCs w:val="24"/>
        </w:rPr>
        <w:tab/>
      </w:r>
      <w:r w:rsidR="003524A7">
        <w:rPr>
          <w:sz w:val="24"/>
          <w:szCs w:val="24"/>
        </w:rPr>
        <w:t>Gemeinsame Leistungserbringung</w:t>
      </w:r>
      <w:bookmarkEnd w:id="14"/>
      <w:r w:rsidR="003524A7">
        <w:rPr>
          <w:rFonts w:eastAsia="Times New Roman"/>
          <w:color w:val="000000"/>
          <w:sz w:val="24"/>
          <w:szCs w:val="24"/>
          <w:lang w:eastAsia="de-DE"/>
        </w:rPr>
        <w:t xml:space="preserve"> </w:t>
      </w:r>
    </w:p>
    <w:p w:rsidR="00744859" w:rsidRDefault="00C02507" w:rsidP="00851F99">
      <w:pPr>
        <w:spacing w:before="120" w:after="120" w:line="276" w:lineRule="auto"/>
        <w:jc w:val="both"/>
      </w:pPr>
      <w:r>
        <w:t>Im § 116 Abs. 2 SGB IX n.F.</w:t>
      </w:r>
      <w:r w:rsidR="003524A7">
        <w:t xml:space="preserve"> wird eine schwierige Abwägungsfrage einseitig zu Gunsten der Leistungsträger (EGH) gelöst. Währen</w:t>
      </w:r>
      <w:r w:rsidR="002F664B">
        <w:t>d</w:t>
      </w:r>
      <w:r>
        <w:t xml:space="preserve"> in § 116 Abs. 1 SGB IX n.F.</w:t>
      </w:r>
      <w:r w:rsidR="003524A7">
        <w:t xml:space="preserve"> die Pauschalierung von Leistungen von der Zustimmung der Leistungsberechtigten abhängig gemacht wird, wird die </w:t>
      </w:r>
      <w:r w:rsidR="00336C90">
        <w:t xml:space="preserve">gesamte </w:t>
      </w:r>
      <w:r w:rsidR="003524A7">
        <w:t xml:space="preserve">gemeinsame Leistungserbringung an die Zumutbarkeit geknüpft. Vorherige Entwürfe sahen auch hier eine Zustimmung der Leistungsberechtigten </w:t>
      </w:r>
      <w:r w:rsidR="00336C90">
        <w:t xml:space="preserve">bei der Assistenz </w:t>
      </w:r>
      <w:r w:rsidR="003524A7">
        <w:t xml:space="preserve">vor. </w:t>
      </w:r>
    </w:p>
    <w:p w:rsidR="00D11FDE" w:rsidRDefault="001367C5" w:rsidP="001367C5">
      <w:pPr>
        <w:spacing w:before="120" w:after="120" w:line="276" w:lineRule="auto"/>
        <w:jc w:val="both"/>
      </w:pPr>
      <w:r>
        <w:t xml:space="preserve">Assistenzleistungen, die behinderten Menschen die Teilhabe </w:t>
      </w:r>
      <w:r w:rsidR="00954FA8">
        <w:t xml:space="preserve">an der Gesellschaft </w:t>
      </w:r>
      <w:r>
        <w:t>ermöglichen, unterscheiden sich sehr wesentlich von Leistungen therapeutischer Art wie der Heilpädagogik, der Schulung zum Erwerb lebenspraktischer Kenntnisse, eine</w:t>
      </w:r>
      <w:r w:rsidR="00A200BC">
        <w:t>r</w:t>
      </w:r>
      <w:r>
        <w:t xml:space="preserve"> Beförderung mit dem Fahrdienst</w:t>
      </w:r>
      <w:r w:rsidR="00954FA8">
        <w:t xml:space="preserve"> oder einem Bereitschaftsdienst. Es ist unmittelbar einsichtig, dass ein Fahrdienst, wenn die Fahrzeit zumutbar bleibt und es wirtschaftlicher ist, mehrere Personen</w:t>
      </w:r>
      <w:r w:rsidR="002F664B">
        <w:t xml:space="preserve"> gleichzeitig befördern kann</w:t>
      </w:r>
      <w:r w:rsidR="00954FA8">
        <w:t xml:space="preserve">. Auch der Einsatz </w:t>
      </w:r>
      <w:r w:rsidR="002F664B">
        <w:t>von Gebärdensprachdolmetschern</w:t>
      </w:r>
      <w:r w:rsidR="00954FA8">
        <w:t xml:space="preserve"> auf einer öffentlichen Veranstaltung ist sinnvoller Weise für mehrere Gehörlose </w:t>
      </w:r>
      <w:r w:rsidR="00A200BC">
        <w:t xml:space="preserve">gemeinsam </w:t>
      </w:r>
      <w:r w:rsidR="00954FA8">
        <w:t xml:space="preserve">zu organisieren. Dagegen ist die </w:t>
      </w:r>
      <w:r w:rsidR="00D11FDE">
        <w:t xml:space="preserve">Übersetzung in Gebärdensprache bei einem Arztgespräch selbstverständlich nicht gemeinsam organisierbar. </w:t>
      </w:r>
    </w:p>
    <w:p w:rsidR="00233FE1" w:rsidRPr="00233FE1" w:rsidRDefault="00233FE1" w:rsidP="001367C5">
      <w:pPr>
        <w:spacing w:before="120" w:after="120" w:line="276" w:lineRule="auto"/>
        <w:jc w:val="both"/>
        <w:rPr>
          <w:b/>
          <w:u w:val="single"/>
        </w:rPr>
      </w:pPr>
      <w:r w:rsidRPr="00233FE1">
        <w:rPr>
          <w:b/>
          <w:u w:val="single"/>
        </w:rPr>
        <w:t>Lösung für § 116 Abs. 2 SGB IX n.F.:</w:t>
      </w:r>
    </w:p>
    <w:p w:rsidR="00D1706C" w:rsidRPr="00CD24E4" w:rsidRDefault="00233FE1" w:rsidP="00D1706C">
      <w:pPr>
        <w:spacing w:before="120" w:after="120"/>
        <w:jc w:val="both"/>
        <w:rPr>
          <w:b/>
        </w:rPr>
      </w:pPr>
      <w:r w:rsidRPr="00CD24E4">
        <w:rPr>
          <w:b/>
        </w:rPr>
        <w:t xml:space="preserve"> </w:t>
      </w:r>
      <w:r w:rsidR="00D1706C" w:rsidRPr="00CD24E4">
        <w:rPr>
          <w:b/>
        </w:rPr>
        <w:t>„</w:t>
      </w:r>
      <w:r w:rsidR="00D1706C" w:rsidRPr="003524A7">
        <w:rPr>
          <w:b/>
        </w:rPr>
        <w:t xml:space="preserve">(2) Die Leistungen </w:t>
      </w:r>
    </w:p>
    <w:p w:rsidR="00D1706C" w:rsidRPr="003524A7" w:rsidRDefault="00D1706C" w:rsidP="00D1706C">
      <w:pPr>
        <w:spacing w:before="120" w:after="120"/>
        <w:ind w:left="708"/>
        <w:jc w:val="both"/>
        <w:rPr>
          <w:b/>
        </w:rPr>
      </w:pPr>
      <w:r w:rsidRPr="00CD24E4">
        <w:rPr>
          <w:b/>
        </w:rPr>
        <w:t>1</w:t>
      </w:r>
      <w:r w:rsidRPr="003524A7">
        <w:rPr>
          <w:b/>
        </w:rPr>
        <w:t xml:space="preserve">. zur Heilpädagogik (§ 113 Absatz 2 Nummer 3), </w:t>
      </w:r>
    </w:p>
    <w:p w:rsidR="00D1706C" w:rsidRPr="003524A7" w:rsidRDefault="00D1706C" w:rsidP="00D1706C">
      <w:pPr>
        <w:spacing w:before="120" w:after="120"/>
        <w:ind w:left="708"/>
        <w:jc w:val="both"/>
        <w:rPr>
          <w:b/>
        </w:rPr>
      </w:pPr>
      <w:r w:rsidRPr="00CD24E4">
        <w:rPr>
          <w:b/>
        </w:rPr>
        <w:t>2.</w:t>
      </w:r>
      <w:r w:rsidRPr="003524A7">
        <w:rPr>
          <w:b/>
        </w:rPr>
        <w:t>. zum Erwerb und Erhalt praktischer Fähigkeiten und</w:t>
      </w:r>
      <w:r w:rsidRPr="00CD24E4">
        <w:rPr>
          <w:b/>
        </w:rPr>
        <w:t xml:space="preserve"> Kenntnisse (§ 113 Absatz 2 Num</w:t>
      </w:r>
      <w:r w:rsidRPr="003524A7">
        <w:rPr>
          <w:b/>
        </w:rPr>
        <w:t xml:space="preserve">mer 5), </w:t>
      </w:r>
    </w:p>
    <w:p w:rsidR="00D1706C" w:rsidRPr="003524A7" w:rsidRDefault="00D1706C" w:rsidP="00D1706C">
      <w:pPr>
        <w:spacing w:before="120" w:after="120"/>
        <w:ind w:left="708"/>
        <w:jc w:val="both"/>
        <w:rPr>
          <w:b/>
        </w:rPr>
      </w:pPr>
      <w:r w:rsidRPr="00CD24E4">
        <w:rPr>
          <w:b/>
        </w:rPr>
        <w:t>3</w:t>
      </w:r>
      <w:r w:rsidRPr="003524A7">
        <w:rPr>
          <w:b/>
        </w:rPr>
        <w:t xml:space="preserve">. zur Förderung der Verständigung (§ 113 Absatz 2 Nummer 6), </w:t>
      </w:r>
    </w:p>
    <w:p w:rsidR="00D1706C" w:rsidRPr="003524A7" w:rsidRDefault="00D1706C" w:rsidP="00D1706C">
      <w:pPr>
        <w:spacing w:before="120" w:after="120"/>
        <w:ind w:left="708"/>
        <w:jc w:val="both"/>
        <w:rPr>
          <w:b/>
        </w:rPr>
      </w:pPr>
      <w:r w:rsidRPr="00CD24E4">
        <w:rPr>
          <w:b/>
        </w:rPr>
        <w:t>4</w:t>
      </w:r>
      <w:r w:rsidRPr="003524A7">
        <w:rPr>
          <w:b/>
        </w:rPr>
        <w:t xml:space="preserve">. zur Beförderung im Rahmen der Leistungen zur Mobilität (§ 113 Absatz 2 Nummer 7 in Verbindung mit § 83 Absatz 1 Nummer 1) und </w:t>
      </w:r>
    </w:p>
    <w:p w:rsidR="00D1706C" w:rsidRPr="00CD24E4" w:rsidRDefault="00D1706C" w:rsidP="00D1706C">
      <w:pPr>
        <w:spacing w:before="120" w:after="120"/>
        <w:ind w:left="708"/>
        <w:jc w:val="both"/>
        <w:rPr>
          <w:b/>
        </w:rPr>
      </w:pPr>
      <w:r w:rsidRPr="00CD24E4">
        <w:rPr>
          <w:b/>
        </w:rPr>
        <w:t>5</w:t>
      </w:r>
      <w:r w:rsidRPr="003524A7">
        <w:rPr>
          <w:b/>
        </w:rPr>
        <w:t>. zur Erreichbarkeit einer Ansprechperson unabhängig</w:t>
      </w:r>
      <w:r w:rsidRPr="00CD24E4">
        <w:rPr>
          <w:b/>
        </w:rPr>
        <w:t xml:space="preserve"> von einer konkreten Inanspruch</w:t>
      </w:r>
      <w:r w:rsidRPr="003524A7">
        <w:rPr>
          <w:b/>
        </w:rPr>
        <w:t xml:space="preserve">nahme (§ 113 Absatz 2 Nummer 2 in Verbindung mit § 78 Absatz 6) </w:t>
      </w:r>
    </w:p>
    <w:p w:rsidR="006B71C9" w:rsidRPr="00233FE1" w:rsidRDefault="00D1706C" w:rsidP="006B71C9">
      <w:pPr>
        <w:autoSpaceDE w:val="0"/>
        <w:jc w:val="both"/>
        <w:rPr>
          <w:b/>
        </w:rPr>
      </w:pPr>
      <w:r w:rsidRPr="003524A7">
        <w:rPr>
          <w:b/>
        </w:rPr>
        <w:t>können an mehrere Leistungsberechtigte gemeinsam erbracht werden, soweit dies nach § 104 für die Leistungsberechtigten zumutbar ist und mit Leistungs</w:t>
      </w:r>
      <w:r w:rsidR="00A200BC">
        <w:rPr>
          <w:b/>
        </w:rPr>
        <w:softHyphen/>
      </w:r>
      <w:r w:rsidRPr="003524A7">
        <w:rPr>
          <w:b/>
        </w:rPr>
        <w:t>erbringern entsprechende Vereinbarungen bestehen. Maßgeblich sind die Er</w:t>
      </w:r>
      <w:r w:rsidR="006B71C9">
        <w:rPr>
          <w:b/>
        </w:rPr>
        <w:softHyphen/>
      </w:r>
      <w:r w:rsidRPr="003524A7">
        <w:rPr>
          <w:b/>
        </w:rPr>
        <w:t xml:space="preserve">mittlungen und Feststellungen im Rahmen der Gesamtplanung nach Kapitel 7. </w:t>
      </w:r>
      <w:r w:rsidR="006B71C9" w:rsidRPr="00233FE1">
        <w:rPr>
          <w:b/>
          <w:bCs/>
        </w:rPr>
        <w:t>Werden Assistenzleistungen nach § 78 für behinderte Menschen erbracht, die außerhalb einer</w:t>
      </w:r>
      <w:r w:rsidR="00233FE1">
        <w:rPr>
          <w:b/>
          <w:bCs/>
        </w:rPr>
        <w:t xml:space="preserve"> Räumlichkeit im Sinne von § 103 Absatz 1 leben</w:t>
      </w:r>
      <w:r w:rsidR="006B71C9" w:rsidRPr="00233FE1">
        <w:rPr>
          <w:b/>
          <w:bCs/>
        </w:rPr>
        <w:t>, ist eine gemeinsame Erbringung von Leistungen zur Assistenz (§ 113 Absatz 2 Nummer 2), insbesondere bei der Leistungsform der Persönlichen</w:t>
      </w:r>
      <w:r w:rsidR="00026500">
        <w:rPr>
          <w:b/>
          <w:bCs/>
        </w:rPr>
        <w:t xml:space="preserve"> Assistenz nach § 29a, von der </w:t>
      </w:r>
      <w:r w:rsidR="006B71C9" w:rsidRPr="00233FE1">
        <w:rPr>
          <w:b/>
          <w:bCs/>
        </w:rPr>
        <w:t>Zustimmung der Leistungsberechtigten abhängig.</w:t>
      </w:r>
    </w:p>
    <w:p w:rsidR="00CD24E4" w:rsidRDefault="005940A9" w:rsidP="00CD24E4">
      <w:pPr>
        <w:pStyle w:val="berschrift2"/>
        <w:rPr>
          <w:sz w:val="24"/>
          <w:szCs w:val="24"/>
        </w:rPr>
      </w:pPr>
      <w:bookmarkStart w:id="15" w:name="_Toc495251279"/>
      <w:bookmarkStart w:id="16" w:name="_Toc451302023"/>
      <w:bookmarkStart w:id="17" w:name="_Toc455936439"/>
      <w:r>
        <w:rPr>
          <w:sz w:val="24"/>
          <w:szCs w:val="24"/>
        </w:rPr>
        <w:lastRenderedPageBreak/>
        <w:t>6</w:t>
      </w:r>
      <w:r w:rsidR="00CD24E4" w:rsidRPr="00D72277">
        <w:rPr>
          <w:sz w:val="24"/>
          <w:szCs w:val="24"/>
        </w:rPr>
        <w:t>.</w:t>
      </w:r>
      <w:r w:rsidR="00CD24E4" w:rsidRPr="00D72277">
        <w:rPr>
          <w:sz w:val="24"/>
          <w:szCs w:val="24"/>
        </w:rPr>
        <w:tab/>
      </w:r>
      <w:r w:rsidR="00CD24E4">
        <w:rPr>
          <w:sz w:val="24"/>
          <w:szCs w:val="24"/>
        </w:rPr>
        <w:t>Beitrag aus dem Einkommen Leistungsberechtigter</w:t>
      </w:r>
      <w:bookmarkEnd w:id="15"/>
    </w:p>
    <w:p w:rsidR="00CD24E4" w:rsidRDefault="00CD24E4" w:rsidP="00026500">
      <w:pPr>
        <w:spacing w:before="120" w:after="120"/>
        <w:jc w:val="both"/>
      </w:pPr>
      <w:r w:rsidRPr="00CD24E4">
        <w:t>Die Einkommensanrechnung bei</w:t>
      </w:r>
      <w:r w:rsidR="00634CC4">
        <w:t xml:space="preserve"> Leistunge</w:t>
      </w:r>
      <w:r w:rsidR="00E16783">
        <w:t>n der EGH geht in § 135 SGB IX n.F.</w:t>
      </w:r>
      <w:r w:rsidR="00634CC4">
        <w:t xml:space="preserve"> von den</w:t>
      </w:r>
      <w:r w:rsidRPr="00CD24E4">
        <w:t xml:space="preserve"> nach dem Einkommenssteuergesetz </w:t>
      </w:r>
      <w:r>
        <w:t xml:space="preserve">zu berücksichtigenden </w:t>
      </w:r>
      <w:r w:rsidR="00634CC4">
        <w:t>Einkünften</w:t>
      </w:r>
      <w:r>
        <w:t xml:space="preserve"> des Vorvorjahres bzw. </w:t>
      </w:r>
      <w:r w:rsidR="0076490C">
        <w:t xml:space="preserve">der Bruttorente in diesem Zeitraum aus. Ziel ist es, durch Vorlage des Steuer- oder Rentenbescheides den zu leistenden Beitrag leichter und unbürokratischer ermitteln zu können. Dabei müssen die unterschiedlichen </w:t>
      </w:r>
      <w:proofErr w:type="spellStart"/>
      <w:r w:rsidR="0076490C">
        <w:t>Abzugs</w:t>
      </w:r>
      <w:r w:rsidR="00475FE7">
        <w:softHyphen/>
      </w:r>
      <w:r w:rsidR="0076490C">
        <w:t>möglichkeiten</w:t>
      </w:r>
      <w:proofErr w:type="spellEnd"/>
      <w:r w:rsidR="0076490C">
        <w:t xml:space="preserve"> bei unselbständig, selbständig oder freiberuflich Beschäftigten, nicht sozialversicherungspflichtigem Einkommen z.B. von Beamten</w:t>
      </w:r>
      <w:r w:rsidR="004D499B">
        <w:t>-</w:t>
      </w:r>
      <w:r w:rsidR="0076490C">
        <w:t xml:space="preserve"> und </w:t>
      </w:r>
      <w:proofErr w:type="spellStart"/>
      <w:r w:rsidR="0076490C">
        <w:t>Rentenein</w:t>
      </w:r>
      <w:r w:rsidR="004D499B">
        <w:t>k</w:t>
      </w:r>
      <w:r w:rsidR="0076490C">
        <w:t>om</w:t>
      </w:r>
      <w:r w:rsidR="00E02774">
        <w:softHyphen/>
      </w:r>
      <w:r w:rsidR="0076490C">
        <w:t>men</w:t>
      </w:r>
      <w:proofErr w:type="spellEnd"/>
      <w:r w:rsidR="0076490C">
        <w:t xml:space="preserve"> unterschieden werden. Die im Entwurf zu Grunde gelegten Sätze sind willkürlich gewählt und berücksichtigen z.B. nicht die Behindertenfreibeträge, die als außer</w:t>
      </w:r>
      <w:r w:rsidR="00E02774">
        <w:softHyphen/>
      </w:r>
      <w:r w:rsidR="0076490C">
        <w:t>gewöhnliche Belastungen geltend gemacht werden können. Auch wird die Zuord</w:t>
      </w:r>
      <w:r w:rsidR="00E02774">
        <w:softHyphen/>
      </w:r>
      <w:r w:rsidR="0076490C">
        <w:t>nung schwierig, da auch Beamte, die freiwillig</w:t>
      </w:r>
      <w:r w:rsidR="00634CC4">
        <w:t xml:space="preserve"> versichertes </w:t>
      </w:r>
      <w:r w:rsidR="0076490C">
        <w:t>Mitgli</w:t>
      </w:r>
      <w:r w:rsidR="00634CC4">
        <w:t>e</w:t>
      </w:r>
      <w:r w:rsidR="0076490C">
        <w:t>d der Kranken</w:t>
      </w:r>
      <w:r w:rsidR="00E02774">
        <w:softHyphen/>
      </w:r>
      <w:r w:rsidR="0076490C">
        <w:t>kasse sind, in der gesetzlichen Pflegeversicherung versicherungspflichtig sind. Die Regelung</w:t>
      </w:r>
      <w:r w:rsidR="00634CC4">
        <w:t>en der</w:t>
      </w:r>
      <w:r w:rsidR="0076490C">
        <w:t xml:space="preserve"> §</w:t>
      </w:r>
      <w:r w:rsidR="00634CC4">
        <w:t>§</w:t>
      </w:r>
      <w:r w:rsidR="0076490C">
        <w:t xml:space="preserve"> </w:t>
      </w:r>
      <w:r w:rsidR="00634CC4">
        <w:t xml:space="preserve">135, </w:t>
      </w:r>
      <w:r w:rsidR="00E16783">
        <w:t>136 SGB IX n.F.</w:t>
      </w:r>
      <w:r w:rsidR="00634CC4">
        <w:t xml:space="preserve"> sind</w:t>
      </w:r>
      <w:r w:rsidR="0076490C">
        <w:t xml:space="preserve"> daher nicht eindeutig, zu kompliziert</w:t>
      </w:r>
      <w:r w:rsidR="00634CC4">
        <w:t xml:space="preserve"> und berücksichtigen</w:t>
      </w:r>
      <w:r w:rsidR="0076490C">
        <w:t xml:space="preserve"> unzureichend die unterschiedlichen Lebenslagen:</w:t>
      </w:r>
    </w:p>
    <w:p w:rsidR="00E16783" w:rsidRDefault="008947A9" w:rsidP="00026500">
      <w:pPr>
        <w:spacing w:before="120" w:after="120"/>
        <w:jc w:val="both"/>
      </w:pPr>
      <w:r w:rsidRPr="00385C8F">
        <w:t xml:space="preserve">Der </w:t>
      </w:r>
      <w:r w:rsidRPr="008947A9">
        <w:t xml:space="preserve">Ausschuss für die Rechte von Menschen mit Behinderungen </w:t>
      </w:r>
      <w:r w:rsidR="00385C8F" w:rsidRPr="00385C8F">
        <w:t xml:space="preserve">der Vereinten Nationen </w:t>
      </w:r>
      <w:r w:rsidRPr="00385C8F">
        <w:t>hat in seiner d</w:t>
      </w:r>
      <w:r w:rsidRPr="008947A9">
        <w:t xml:space="preserve">reizehnte Tagung </w:t>
      </w:r>
      <w:r w:rsidRPr="00385C8F">
        <w:t xml:space="preserve">am </w:t>
      </w:r>
      <w:r w:rsidRPr="008947A9">
        <w:t xml:space="preserve">25. März - 17. April 2015 </w:t>
      </w:r>
      <w:r w:rsidR="00385C8F" w:rsidRPr="00385C8F">
        <w:t>in seinen a</w:t>
      </w:r>
      <w:r w:rsidRPr="00385C8F">
        <w:t>bschließende</w:t>
      </w:r>
      <w:r w:rsidR="00385C8F" w:rsidRPr="00385C8F">
        <w:t>n</w:t>
      </w:r>
      <w:r w:rsidRPr="00385C8F">
        <w:t xml:space="preserve"> Bemerkungen über den ersten Staatenbericht Deutschlands </w:t>
      </w:r>
      <w:r w:rsidR="00385C8F" w:rsidRPr="00385C8F">
        <w:t xml:space="preserve">unter Ziffer 51 und 52 zum Artikel 28 </w:t>
      </w:r>
      <w:r w:rsidR="00385C8F" w:rsidRPr="008947A9">
        <w:t xml:space="preserve">Angemessener Lebensstandard und sozialer Schutz </w:t>
      </w:r>
      <w:r w:rsidR="00026500">
        <w:t>vorgeschlagen,</w:t>
      </w:r>
      <w:r w:rsidR="00C25D16">
        <w:t xml:space="preserve"> </w:t>
      </w:r>
      <w:r w:rsidR="00E16783">
        <w:t xml:space="preserve">grundsätzlich auf die Einkommens- und Vermögensanrechnung zu verzichten. </w:t>
      </w:r>
    </w:p>
    <w:p w:rsidR="00CD24E4" w:rsidRDefault="00E16783" w:rsidP="00026500">
      <w:pPr>
        <w:spacing w:before="120" w:after="120"/>
        <w:jc w:val="both"/>
      </w:pPr>
      <w:r>
        <w:t xml:space="preserve">Als Kompromisslösung sollte </w:t>
      </w:r>
      <w:r w:rsidR="00F106FB">
        <w:t xml:space="preserve">man </w:t>
      </w:r>
      <w:r w:rsidR="00C25D16">
        <w:t xml:space="preserve">von dem im Steuerbescheid festgestellten </w:t>
      </w:r>
      <w:r w:rsidR="00C25D16" w:rsidRPr="00F106FB">
        <w:t>zu versteuernden Einkommen</w:t>
      </w:r>
      <w:r w:rsidR="00F106FB">
        <w:t xml:space="preserve"> aus</w:t>
      </w:r>
      <w:r w:rsidR="00C25D16">
        <w:t>gehen. Wenn das Ziel ist, nur Behinderte mit einem überdurch</w:t>
      </w:r>
      <w:r w:rsidR="00385C8F">
        <w:softHyphen/>
      </w:r>
      <w:r w:rsidR="00C25D16">
        <w:t xml:space="preserve">schnittlichen Einkommen heranzuziehen, </w:t>
      </w:r>
      <w:r w:rsidR="00FD785E">
        <w:t>reicht es, den Betrag der Bezugsgröße freizustellen und das darüber</w:t>
      </w:r>
      <w:r w:rsidR="00634CC4">
        <w:t xml:space="preserve"> </w:t>
      </w:r>
      <w:r w:rsidR="00FD785E">
        <w:t xml:space="preserve">liegende Einkommen anzurechnen. </w:t>
      </w:r>
      <w:r w:rsidR="00385C8F">
        <w:t>Ich schlage</w:t>
      </w:r>
      <w:r w:rsidR="00C25D16">
        <w:t xml:space="preserve"> daher die folgende</w:t>
      </w:r>
      <w:r w:rsidR="003D58E7">
        <w:t>n</w:t>
      </w:r>
      <w:r w:rsidR="00C25D16">
        <w:t xml:space="preserve"> Regelung</w:t>
      </w:r>
      <w:r w:rsidR="00634CC4">
        <w:t xml:space="preserve">en </w:t>
      </w:r>
      <w:r w:rsidR="00C25D16">
        <w:t xml:space="preserve">für den </w:t>
      </w:r>
      <w:r w:rsidR="00634CC4">
        <w:t xml:space="preserve">§ 135 </w:t>
      </w:r>
      <w:r w:rsidR="003D58E7">
        <w:t>Abs.</w:t>
      </w:r>
      <w:r w:rsidR="00634CC4">
        <w:t xml:space="preserve"> 1</w:t>
      </w:r>
      <w:r>
        <w:t xml:space="preserve"> SGB IX n.F.</w:t>
      </w:r>
      <w:r w:rsidR="00634CC4">
        <w:t xml:space="preserve"> und </w:t>
      </w:r>
      <w:r w:rsidR="003D58E7">
        <w:t>§ 136 Abs.</w:t>
      </w:r>
      <w:r w:rsidR="00C25D16">
        <w:t xml:space="preserve"> </w:t>
      </w:r>
      <w:r w:rsidR="003D58E7">
        <w:t xml:space="preserve">2 </w:t>
      </w:r>
      <w:r w:rsidR="004D499B">
        <w:t>SGB IX</w:t>
      </w:r>
      <w:r>
        <w:t xml:space="preserve"> n.F.</w:t>
      </w:r>
      <w:r w:rsidR="004D499B">
        <w:t xml:space="preserve"> </w:t>
      </w:r>
      <w:r w:rsidR="00C25D16">
        <w:t>vor:</w:t>
      </w:r>
    </w:p>
    <w:p w:rsidR="00026500" w:rsidRPr="00026500" w:rsidRDefault="00026500" w:rsidP="00F106FB">
      <w:pPr>
        <w:spacing w:before="120" w:after="120" w:line="276" w:lineRule="auto"/>
        <w:jc w:val="both"/>
        <w:rPr>
          <w:b/>
          <w:u w:val="single"/>
        </w:rPr>
      </w:pPr>
      <w:r w:rsidRPr="00026500">
        <w:rPr>
          <w:b/>
          <w:u w:val="single"/>
        </w:rPr>
        <w:t>Lösung:</w:t>
      </w:r>
    </w:p>
    <w:p w:rsidR="00634CC4" w:rsidRPr="003D58E7" w:rsidRDefault="00634CC4" w:rsidP="00634CC4">
      <w:pPr>
        <w:spacing w:before="120" w:after="120"/>
        <w:jc w:val="center"/>
        <w:rPr>
          <w:b/>
        </w:rPr>
      </w:pPr>
      <w:r w:rsidRPr="003D58E7">
        <w:rPr>
          <w:b/>
        </w:rPr>
        <w:t xml:space="preserve">§ 135 </w:t>
      </w:r>
      <w:r w:rsidR="00E16783">
        <w:rPr>
          <w:b/>
        </w:rPr>
        <w:t xml:space="preserve">SGB IX n.F. </w:t>
      </w:r>
      <w:r w:rsidRPr="003D58E7">
        <w:rPr>
          <w:b/>
        </w:rPr>
        <w:t xml:space="preserve">Begriff des Einkommens </w:t>
      </w:r>
    </w:p>
    <w:p w:rsidR="00634CC4" w:rsidRPr="00634CC4" w:rsidRDefault="00634CC4" w:rsidP="00634CC4">
      <w:pPr>
        <w:spacing w:before="120" w:after="120"/>
        <w:jc w:val="both"/>
        <w:rPr>
          <w:b/>
        </w:rPr>
      </w:pPr>
      <w:r w:rsidRPr="00634CC4">
        <w:rPr>
          <w:b/>
        </w:rPr>
        <w:t>(1) Maßgeblich für die Ermittlung des Beitrages n</w:t>
      </w:r>
      <w:r w:rsidRPr="003D58E7">
        <w:rPr>
          <w:b/>
        </w:rPr>
        <w:t>ach § 136 ist die Summe de</w:t>
      </w:r>
      <w:r w:rsidR="003D58E7" w:rsidRPr="003D58E7">
        <w:rPr>
          <w:b/>
        </w:rPr>
        <w:t>s</w:t>
      </w:r>
      <w:r w:rsidRPr="003D58E7">
        <w:rPr>
          <w:b/>
        </w:rPr>
        <w:t xml:space="preserve"> </w:t>
      </w:r>
      <w:r w:rsidR="003D58E7" w:rsidRPr="003D58E7">
        <w:rPr>
          <w:b/>
        </w:rPr>
        <w:t xml:space="preserve">nach </w:t>
      </w:r>
      <w:r w:rsidR="003D58E7">
        <w:rPr>
          <w:b/>
        </w:rPr>
        <w:t>§ 2 Absatz 4</w:t>
      </w:r>
      <w:r w:rsidR="003D58E7" w:rsidRPr="00634CC4">
        <w:rPr>
          <w:b/>
        </w:rPr>
        <w:t xml:space="preserve"> des Einkomm</w:t>
      </w:r>
      <w:r w:rsidR="003D58E7" w:rsidRPr="003D58E7">
        <w:rPr>
          <w:b/>
        </w:rPr>
        <w:t>ensteuergesetzes zu versteuernden Einkom</w:t>
      </w:r>
      <w:r w:rsidR="004D499B">
        <w:rPr>
          <w:b/>
        </w:rPr>
        <w:softHyphen/>
      </w:r>
      <w:r w:rsidR="003D58E7" w:rsidRPr="003D58E7">
        <w:rPr>
          <w:b/>
        </w:rPr>
        <w:t>mens des Vorvorjahres.</w:t>
      </w:r>
    </w:p>
    <w:p w:rsidR="00634CC4" w:rsidRPr="0076490C" w:rsidRDefault="00634CC4" w:rsidP="00634CC4">
      <w:pPr>
        <w:spacing w:before="120" w:after="120"/>
        <w:jc w:val="center"/>
        <w:rPr>
          <w:b/>
        </w:rPr>
      </w:pPr>
      <w:r w:rsidRPr="0076490C">
        <w:rPr>
          <w:b/>
        </w:rPr>
        <w:t xml:space="preserve">§ 136 </w:t>
      </w:r>
      <w:r w:rsidR="00E16783">
        <w:rPr>
          <w:b/>
        </w:rPr>
        <w:t xml:space="preserve">SGB IX n.F. </w:t>
      </w:r>
      <w:r w:rsidRPr="0076490C">
        <w:rPr>
          <w:b/>
        </w:rPr>
        <w:t xml:space="preserve">Beitrag aus </w:t>
      </w:r>
      <w:r w:rsidR="00385C8F">
        <w:rPr>
          <w:b/>
        </w:rPr>
        <w:t xml:space="preserve">dem </w:t>
      </w:r>
      <w:r w:rsidRPr="0076490C">
        <w:rPr>
          <w:b/>
        </w:rPr>
        <w:t>Einkommen zu den Aufwendungen</w:t>
      </w:r>
    </w:p>
    <w:p w:rsidR="00634CC4" w:rsidRPr="0076490C" w:rsidRDefault="00634CC4" w:rsidP="00634CC4">
      <w:pPr>
        <w:spacing w:before="120" w:after="120"/>
        <w:jc w:val="both"/>
        <w:rPr>
          <w:b/>
        </w:rPr>
      </w:pPr>
      <w:r w:rsidRPr="0076490C">
        <w:rPr>
          <w:b/>
        </w:rPr>
        <w:t>(1) Bei den Leistungen nach diesem Teil ist ein Be</w:t>
      </w:r>
      <w:r w:rsidRPr="003D58E7">
        <w:rPr>
          <w:b/>
        </w:rPr>
        <w:t>itrag zu den Aufwendungen aufzu</w:t>
      </w:r>
      <w:r w:rsidRPr="0076490C">
        <w:rPr>
          <w:b/>
        </w:rPr>
        <w:t>bringen, wenn das Einkommen im Sinne des § 135 der antragstellenden Person sowie bei minderjährigen Personen der Eltern oder eines Elternteils</w:t>
      </w:r>
      <w:r w:rsidRPr="003D58E7">
        <w:rPr>
          <w:b/>
        </w:rPr>
        <w:t xml:space="preserve"> die </w:t>
      </w:r>
      <w:r w:rsidR="003D58E7" w:rsidRPr="003D58E7">
        <w:rPr>
          <w:b/>
        </w:rPr>
        <w:t xml:space="preserve">Beträge </w:t>
      </w:r>
      <w:r w:rsidR="00CC296B">
        <w:rPr>
          <w:b/>
        </w:rPr>
        <w:t>d</w:t>
      </w:r>
      <w:r w:rsidR="004D499B">
        <w:rPr>
          <w:b/>
        </w:rPr>
        <w:t>er</w:t>
      </w:r>
      <w:r w:rsidR="00CC296B">
        <w:rPr>
          <w:b/>
        </w:rPr>
        <w:t xml:space="preserve"> jährliche</w:t>
      </w:r>
      <w:r w:rsidR="004D499B">
        <w:rPr>
          <w:b/>
        </w:rPr>
        <w:t>n</w:t>
      </w:r>
      <w:r w:rsidR="003D58E7" w:rsidRPr="0076490C">
        <w:rPr>
          <w:b/>
        </w:rPr>
        <w:t xml:space="preserve"> Bezugsgröße nach § 18 Absatz 1 des Vierten Buches übersteigt</w:t>
      </w:r>
      <w:r w:rsidRPr="0076490C">
        <w:rPr>
          <w:b/>
        </w:rPr>
        <w:t xml:space="preserve">. </w:t>
      </w:r>
    </w:p>
    <w:p w:rsidR="00634CC4" w:rsidRDefault="00F30938" w:rsidP="003D58E7">
      <w:pPr>
        <w:spacing w:before="120" w:after="120"/>
        <w:jc w:val="both"/>
        <w:rPr>
          <w:b/>
        </w:rPr>
      </w:pPr>
      <w:r>
        <w:rPr>
          <w:b/>
        </w:rPr>
        <w:t>Absatz 2</w:t>
      </w:r>
      <w:r w:rsidR="00634CC4" w:rsidRPr="0076490C">
        <w:rPr>
          <w:b/>
        </w:rPr>
        <w:t xml:space="preserve"> </w:t>
      </w:r>
      <w:r w:rsidR="003D58E7" w:rsidRPr="003D58E7">
        <w:rPr>
          <w:b/>
        </w:rPr>
        <w:t>wird gestrichen</w:t>
      </w:r>
    </w:p>
    <w:p w:rsidR="00F30938" w:rsidRDefault="00F30938" w:rsidP="003D58E7">
      <w:pPr>
        <w:spacing w:before="120" w:after="120"/>
        <w:jc w:val="both"/>
        <w:rPr>
          <w:b/>
        </w:rPr>
      </w:pPr>
      <w:r>
        <w:rPr>
          <w:b/>
        </w:rPr>
        <w:t>Absätze 3 bis 4 bleiben unverändert.</w:t>
      </w:r>
    </w:p>
    <w:p w:rsidR="008D1899" w:rsidRPr="008D1899" w:rsidRDefault="008D1899" w:rsidP="008D1899">
      <w:pPr>
        <w:pStyle w:val="berschrift2"/>
        <w:rPr>
          <w:sz w:val="24"/>
          <w:szCs w:val="24"/>
        </w:rPr>
      </w:pPr>
      <w:bookmarkStart w:id="18" w:name="_Toc451302022"/>
      <w:bookmarkStart w:id="19" w:name="_Toc495251280"/>
      <w:r>
        <w:rPr>
          <w:sz w:val="24"/>
          <w:szCs w:val="24"/>
        </w:rPr>
        <w:lastRenderedPageBreak/>
        <w:t>7.</w:t>
      </w:r>
      <w:r w:rsidRPr="008D1899">
        <w:rPr>
          <w:sz w:val="24"/>
          <w:szCs w:val="24"/>
        </w:rPr>
        <w:tab/>
      </w:r>
      <w:r w:rsidR="00A12BA8" w:rsidRPr="008D1899">
        <w:rPr>
          <w:sz w:val="24"/>
          <w:szCs w:val="24"/>
        </w:rPr>
        <w:t>Leistungs</w:t>
      </w:r>
      <w:r w:rsidR="00A12BA8">
        <w:rPr>
          <w:sz w:val="24"/>
          <w:szCs w:val="24"/>
        </w:rPr>
        <w:t>ausschluss der B</w:t>
      </w:r>
      <w:r w:rsidR="00A12BA8" w:rsidRPr="008D1899">
        <w:rPr>
          <w:sz w:val="24"/>
          <w:szCs w:val="24"/>
        </w:rPr>
        <w:t xml:space="preserve">erechtigten nach dem </w:t>
      </w:r>
      <w:proofErr w:type="spellStart"/>
      <w:r w:rsidR="00A12BA8" w:rsidRPr="008D1899">
        <w:rPr>
          <w:sz w:val="24"/>
          <w:szCs w:val="24"/>
        </w:rPr>
        <w:t>Asylb</w:t>
      </w:r>
      <w:r w:rsidR="00A12BA8">
        <w:rPr>
          <w:sz w:val="24"/>
          <w:szCs w:val="24"/>
        </w:rPr>
        <w:t>lG</w:t>
      </w:r>
      <w:proofErr w:type="spellEnd"/>
      <w:r w:rsidR="00A12BA8">
        <w:rPr>
          <w:sz w:val="24"/>
          <w:szCs w:val="24"/>
        </w:rPr>
        <w:t xml:space="preserve"> sowie</w:t>
      </w:r>
      <w:r w:rsidR="00A12BA8" w:rsidRPr="008D1899">
        <w:rPr>
          <w:sz w:val="24"/>
          <w:szCs w:val="24"/>
        </w:rPr>
        <w:t xml:space="preserve"> </w:t>
      </w:r>
      <w:r w:rsidRPr="008D1899">
        <w:rPr>
          <w:sz w:val="24"/>
          <w:szCs w:val="24"/>
        </w:rPr>
        <w:t>Leistungs</w:t>
      </w:r>
      <w:r w:rsidR="00A12BA8">
        <w:rPr>
          <w:sz w:val="24"/>
          <w:szCs w:val="24"/>
        </w:rPr>
        <w:t>einschränkungen</w:t>
      </w:r>
      <w:r w:rsidRPr="008D1899">
        <w:rPr>
          <w:sz w:val="24"/>
          <w:szCs w:val="24"/>
        </w:rPr>
        <w:t xml:space="preserve"> von Ausländerinnen und Ausländern</w:t>
      </w:r>
      <w:bookmarkEnd w:id="18"/>
      <w:bookmarkEnd w:id="19"/>
    </w:p>
    <w:p w:rsidR="008D1899" w:rsidRDefault="008D1899" w:rsidP="00026500">
      <w:pPr>
        <w:spacing w:before="120" w:after="120"/>
        <w:jc w:val="both"/>
      </w:pPr>
      <w:r>
        <w:t>In § 100 Abs. 2 SGB IX-n.F. werden alle Leistungsberechtigten nach § 1 AsylbLG von Ansprüchen auf Eingliederungshilfe ausgeschlossen. Für diesen Personenkreis hat bereits die Rechtsprechung über § 6 AsylbLG Leistungsansprüche auf Eingliederungshilfe nach längerer Aufenthaltsdauer anerkannt, da ein solcher Ausschluss gegen die Menschenwürde verstoße. Auch eine Reduzierung der Leistungsansprüche auf eine Ermessensleistung nach § 100 Abs. 1 SGB IX-n.F. für Ausländerinnen und Ausländer, die nicht im Besitz einer Niederlassungserlaubnis oder eines befristeten Aufenthaltstitels sind, also z.B. geduldet werden, verstößt voraussichtlich gegen höherrangiges Recht. Dieser Rechtsverschlechterungen bedarf es nicht, um Missbrauch zu vermeiden. Die Leistungseinschränkungen nach dem aufenthaltsrechtlichen Status widersprechen Art. 1 UN-BRK, der den vollen und gleichberechtigten Genuss aller Menschenrechte und Grundfreiheiten allen Menschen mit Behinderungen in dem jeweiligen Vertragsstaat zubilligt. Auch das Benachteiligungsverbot für Behinderte im Grundgesetz beschränkt sich nicht auf Deutsche und Ausländer mit einem bestimmten Aufenthaltstitel.</w:t>
      </w:r>
    </w:p>
    <w:p w:rsidR="00026500" w:rsidRPr="00026500" w:rsidRDefault="00026500" w:rsidP="003D58E7">
      <w:pPr>
        <w:spacing w:before="120" w:after="120"/>
        <w:jc w:val="both"/>
        <w:rPr>
          <w:b/>
          <w:u w:val="single"/>
        </w:rPr>
      </w:pPr>
      <w:r w:rsidRPr="00026500">
        <w:rPr>
          <w:b/>
          <w:u w:val="single"/>
        </w:rPr>
        <w:t>Lösung:</w:t>
      </w:r>
    </w:p>
    <w:p w:rsidR="008D1899" w:rsidRDefault="008D1899" w:rsidP="003D58E7">
      <w:pPr>
        <w:spacing w:before="120" w:after="120"/>
        <w:jc w:val="both"/>
        <w:rPr>
          <w:b/>
        </w:rPr>
      </w:pPr>
      <w:r>
        <w:rPr>
          <w:b/>
        </w:rPr>
        <w:t xml:space="preserve">Auf den § 100 sollte daher vollständig verzichtet werden </w:t>
      </w:r>
      <w:r w:rsidR="00026500">
        <w:rPr>
          <w:b/>
        </w:rPr>
        <w:t>oder er sollte durch folgende Regelung ersetzt werden:</w:t>
      </w:r>
    </w:p>
    <w:p w:rsidR="0023270E" w:rsidRDefault="0023270E" w:rsidP="0023270E">
      <w:pPr>
        <w:spacing w:before="120" w:after="120"/>
        <w:jc w:val="center"/>
        <w:rPr>
          <w:b/>
        </w:rPr>
      </w:pPr>
      <w:r>
        <w:rPr>
          <w:b/>
        </w:rPr>
        <w:t>§ 100 Eingliederungshilfe für Ausländer</w:t>
      </w:r>
    </w:p>
    <w:p w:rsidR="0023270E" w:rsidRPr="0076490C" w:rsidRDefault="0023270E" w:rsidP="003D58E7">
      <w:pPr>
        <w:spacing w:before="120" w:after="120"/>
        <w:jc w:val="both"/>
        <w:rPr>
          <w:b/>
        </w:rPr>
      </w:pPr>
      <w:r>
        <w:rPr>
          <w:b/>
        </w:rPr>
        <w:t xml:space="preserve">Ausländer, die sich im Inland tatsächlich aufhalten, haben Anspruch auf Leistungen nach diesem Teil, soweit dies im Einzelfall für ihre Teilhabe erforderlich ist. Diese Einschränkung gilt nicht, für Ausländer, die im Besitz einer Niederlassungserlaubnis oder eines befristeten Aufenthaltstitels sind und sich voraussichtlich dauerhaft im Bundesgebiet  aufhalten. Andere Rechtsvorschriften, nach denen Leistungen der Eingliederungshilfe zu erbringen sind, bleiben unberührt. </w:t>
      </w:r>
    </w:p>
    <w:bookmarkEnd w:id="16"/>
    <w:bookmarkEnd w:id="17"/>
    <w:p w:rsidR="00AC1E29" w:rsidRPr="00C94194" w:rsidRDefault="00C94194" w:rsidP="00997960">
      <w:pPr>
        <w:spacing w:before="120" w:after="120" w:line="276" w:lineRule="auto"/>
        <w:jc w:val="both"/>
        <w:rPr>
          <w:b/>
        </w:rPr>
      </w:pPr>
      <w:r w:rsidRPr="00C94194">
        <w:rPr>
          <w:b/>
        </w:rPr>
        <w:t>Absatz 2 und 3 wird gestrichen.</w:t>
      </w:r>
    </w:p>
    <w:sectPr w:rsidR="00AC1E29" w:rsidRPr="00C94194" w:rsidSect="00C80E88">
      <w:headerReference w:type="default" r:id="rId9"/>
      <w:footerReference w:type="default" r:id="rId10"/>
      <w:headerReference w:type="first" r:id="rId11"/>
      <w:footerReference w:type="first" r:id="rId12"/>
      <w:pgSz w:w="11906" w:h="16838"/>
      <w:pgMar w:top="1843" w:right="1417" w:bottom="708" w:left="1417" w:header="709" w:footer="426"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C9" w:rsidRDefault="00E60FC9">
      <w:pPr>
        <w:spacing w:before="0" w:after="0"/>
      </w:pPr>
      <w:r>
        <w:separator/>
      </w:r>
    </w:p>
  </w:endnote>
  <w:endnote w:type="continuationSeparator" w:id="0">
    <w:p w:rsidR="00E60FC9" w:rsidRDefault="00E60F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37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F5" w:rsidRDefault="00EB21F5">
    <w:pPr>
      <w:pStyle w:val="Fuzeile"/>
      <w:tabs>
        <w:tab w:val="clear" w:pos="4536"/>
        <w:tab w:val="clear" w:pos="9072"/>
      </w:tabs>
    </w:pPr>
  </w:p>
  <w:p w:rsidR="00EB21F5" w:rsidRDefault="00EB21F5" w:rsidP="00487D5A">
    <w:pPr>
      <w:pStyle w:val="Fuzeile"/>
    </w:pPr>
    <w:r>
      <w:rPr>
        <w:sz w:val="22"/>
        <w:szCs w:val="22"/>
      </w:rPr>
      <w:t xml:space="preserve">Horst Frehe </w:t>
    </w:r>
    <w:r>
      <w:rPr>
        <w:rFonts w:ascii="Wingdings" w:hAnsi="Wingdings" w:cs="Wingdings"/>
        <w:sz w:val="22"/>
        <w:szCs w:val="22"/>
      </w:rPr>
      <w:t></w:t>
    </w:r>
    <w:r>
      <w:rPr>
        <w:sz w:val="22"/>
        <w:szCs w:val="22"/>
      </w:rPr>
      <w:t xml:space="preserve"> Am Dammacker 7 </w:t>
    </w:r>
    <w:r>
      <w:rPr>
        <w:rFonts w:ascii="Wingdings" w:hAnsi="Wingdings" w:cs="Wingdings"/>
        <w:sz w:val="22"/>
        <w:szCs w:val="22"/>
      </w:rPr>
      <w:t></w:t>
    </w:r>
    <w:r>
      <w:rPr>
        <w:sz w:val="22"/>
        <w:szCs w:val="22"/>
      </w:rPr>
      <w:t xml:space="preserve"> 28201 Bremen </w:t>
    </w:r>
    <w:r>
      <w:rPr>
        <w:rFonts w:ascii="Wingdings" w:hAnsi="Wingdings" w:cs="Wingdings"/>
        <w:sz w:val="22"/>
        <w:szCs w:val="22"/>
      </w:rPr>
      <w:t></w:t>
    </w:r>
    <w:r>
      <w:rPr>
        <w:sz w:val="22"/>
        <w:szCs w:val="22"/>
      </w:rPr>
      <w:t xml:space="preserve"> horst.frehe@kabelmail.de</w:t>
    </w:r>
  </w:p>
  <w:p w:rsidR="00EB21F5" w:rsidRDefault="00EB21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F5" w:rsidRDefault="00EB21F5" w:rsidP="004C3977">
    <w:pPr>
      <w:pStyle w:val="Fuzeile"/>
      <w:tabs>
        <w:tab w:val="clear" w:pos="4536"/>
        <w:tab w:val="clear" w:pos="9072"/>
      </w:tabs>
    </w:pPr>
  </w:p>
  <w:p w:rsidR="00EB21F5" w:rsidRDefault="00EB21F5" w:rsidP="004C3977">
    <w:pPr>
      <w:pStyle w:val="Fuzeile"/>
      <w:jc w:val="center"/>
    </w:pPr>
    <w:r>
      <w:rPr>
        <w:sz w:val="22"/>
        <w:szCs w:val="22"/>
      </w:rPr>
      <w:t xml:space="preserve">FbJJ </w:t>
    </w:r>
    <w:r>
      <w:rPr>
        <w:rFonts w:ascii="Wingdings" w:hAnsi="Wingdings" w:cs="Wingdings"/>
        <w:sz w:val="22"/>
        <w:szCs w:val="22"/>
      </w:rPr>
      <w:t></w:t>
    </w:r>
    <w:r>
      <w:rPr>
        <w:sz w:val="22"/>
        <w:szCs w:val="22"/>
      </w:rPr>
      <w:t xml:space="preserve"> c/o Horst Frehe </w:t>
    </w:r>
    <w:r>
      <w:rPr>
        <w:rFonts w:ascii="Wingdings" w:hAnsi="Wingdings" w:cs="Wingdings"/>
        <w:sz w:val="22"/>
        <w:szCs w:val="22"/>
      </w:rPr>
      <w:t></w:t>
    </w:r>
    <w:r>
      <w:rPr>
        <w:sz w:val="22"/>
        <w:szCs w:val="22"/>
      </w:rPr>
      <w:t xml:space="preserve"> Am Dammacker 7 </w:t>
    </w:r>
    <w:r>
      <w:rPr>
        <w:rFonts w:ascii="Wingdings" w:hAnsi="Wingdings" w:cs="Wingdings"/>
        <w:sz w:val="22"/>
        <w:szCs w:val="22"/>
      </w:rPr>
      <w:t></w:t>
    </w:r>
    <w:r>
      <w:rPr>
        <w:sz w:val="22"/>
        <w:szCs w:val="22"/>
      </w:rPr>
      <w:t xml:space="preserve"> 28201 Bremen </w:t>
    </w:r>
    <w:r>
      <w:rPr>
        <w:rFonts w:ascii="Wingdings" w:hAnsi="Wingdings" w:cs="Wingdings"/>
        <w:sz w:val="22"/>
        <w:szCs w:val="22"/>
      </w:rPr>
      <w:t></w:t>
    </w:r>
    <w:r>
      <w:rPr>
        <w:sz w:val="22"/>
        <w:szCs w:val="22"/>
      </w:rPr>
      <w:t xml:space="preserve"> horst.frehe@kabelmail.de</w:t>
    </w:r>
  </w:p>
  <w:p w:rsidR="00EB21F5" w:rsidRDefault="00EB21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C9" w:rsidRDefault="00E60FC9">
      <w:pPr>
        <w:spacing w:before="0" w:after="0"/>
      </w:pPr>
      <w:r>
        <w:separator/>
      </w:r>
    </w:p>
  </w:footnote>
  <w:footnote w:type="continuationSeparator" w:id="0">
    <w:p w:rsidR="00E60FC9" w:rsidRDefault="00E60F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F5" w:rsidRDefault="00EB21F5">
    <w:pPr>
      <w:pStyle w:val="Kopfzeile"/>
      <w:rPr>
        <w:b/>
        <w:i/>
      </w:rPr>
    </w:pPr>
    <w:r>
      <w:rPr>
        <w:b/>
        <w:i/>
        <w:color w:val="006600"/>
        <w:sz w:val="48"/>
        <w:szCs w:val="48"/>
      </w:rPr>
      <w:t>FbJJ</w:t>
    </w:r>
    <w:r>
      <w:rPr>
        <w:b/>
        <w:i/>
      </w:rPr>
      <w:t xml:space="preserve"> </w:t>
    </w:r>
    <w:r>
      <w:rPr>
        <w:b/>
        <w:i/>
      </w:rPr>
      <w:tab/>
    </w:r>
    <w:r>
      <w:rPr>
        <w:b/>
        <w:i/>
      </w:rPr>
      <w:tab/>
    </w:r>
    <w:r>
      <w:rPr>
        <w:b/>
        <w:i/>
        <w:color w:val="006600"/>
      </w:rPr>
      <w:t>[</w:t>
    </w:r>
    <w:r>
      <w:rPr>
        <w:b/>
        <w:i/>
        <w:color w:val="006600"/>
      </w:rPr>
      <w:fldChar w:fldCharType="begin"/>
    </w:r>
    <w:r>
      <w:rPr>
        <w:b/>
        <w:i/>
        <w:color w:val="006600"/>
      </w:rPr>
      <w:instrText xml:space="preserve"> PAGE </w:instrText>
    </w:r>
    <w:r>
      <w:rPr>
        <w:b/>
        <w:i/>
        <w:color w:val="006600"/>
      </w:rPr>
      <w:fldChar w:fldCharType="separate"/>
    </w:r>
    <w:r w:rsidR="00167C74">
      <w:rPr>
        <w:b/>
        <w:i/>
        <w:noProof/>
        <w:color w:val="006600"/>
      </w:rPr>
      <w:t>8</w:t>
    </w:r>
    <w:r>
      <w:rPr>
        <w:b/>
        <w:i/>
        <w:color w:val="006600"/>
      </w:rPr>
      <w:fldChar w:fldCharType="end"/>
    </w:r>
    <w:r>
      <w:rPr>
        <w:b/>
        <w:i/>
        <w:color w:val="006600"/>
      </w:rPr>
      <w:t>]</w:t>
    </w:r>
    <w:r>
      <w:rPr>
        <w:b/>
        <w:i/>
      </w:rPr>
      <w:t xml:space="preserve"> </w:t>
    </w:r>
    <w:r>
      <w:rPr>
        <w:b/>
        <w:i/>
      </w:rPr>
      <w:tab/>
    </w:r>
    <w:r>
      <w:rPr>
        <w:b/>
        <w:i/>
      </w:rPr>
      <w:tab/>
    </w:r>
  </w:p>
  <w:p w:rsidR="00EB21F5" w:rsidRDefault="00EB21F5">
    <w:pPr>
      <w:pStyle w:val="Kopfzeile"/>
    </w:pPr>
    <w:r>
      <w:rPr>
        <w:b/>
        <w:i/>
      </w:rPr>
      <w:t>Forum behinderter Juristinnen und Juristen</w:t>
    </w:r>
  </w:p>
  <w:p w:rsidR="00EB21F5" w:rsidRDefault="00EB21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F5" w:rsidRDefault="00EB21F5" w:rsidP="00440FA2">
    <w:pPr>
      <w:pStyle w:val="Kopfzeile"/>
      <w:rPr>
        <w:b/>
        <w:i/>
      </w:rPr>
    </w:pPr>
    <w:r>
      <w:rPr>
        <w:b/>
        <w:i/>
        <w:color w:val="006600"/>
        <w:sz w:val="48"/>
        <w:szCs w:val="48"/>
      </w:rPr>
      <w:t>FbJJ</w:t>
    </w:r>
    <w:r>
      <w:rPr>
        <w:b/>
        <w:i/>
      </w:rPr>
      <w:t xml:space="preserve"> </w:t>
    </w:r>
    <w:r>
      <w:rPr>
        <w:b/>
        <w:i/>
      </w:rPr>
      <w:tab/>
    </w:r>
    <w:r>
      <w:rPr>
        <w:b/>
        <w:i/>
      </w:rPr>
      <w:tab/>
    </w:r>
    <w:r>
      <w:rPr>
        <w:b/>
        <w:i/>
      </w:rPr>
      <w:tab/>
    </w:r>
  </w:p>
  <w:p w:rsidR="00EB21F5" w:rsidRDefault="00EB21F5" w:rsidP="00440FA2">
    <w:pPr>
      <w:pStyle w:val="Kopfzeile"/>
    </w:pPr>
    <w:r>
      <w:rPr>
        <w:b/>
        <w:i/>
      </w:rPr>
      <w:t>Forum behinderter Juristinnen und Juristen</w:t>
    </w:r>
  </w:p>
  <w:p w:rsidR="00EB21F5" w:rsidRDefault="00EB21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56D82"/>
    <w:multiLevelType w:val="hybridMultilevel"/>
    <w:tmpl w:val="122907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785" w:hanging="705"/>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5"/>
    <w:multiLevelType w:val="multilevel"/>
    <w:tmpl w:val="00000015"/>
    <w:name w:val="WW8Num21"/>
    <w:lvl w:ilvl="0">
      <w:start w:val="1"/>
      <w:numFmt w:val="decimal"/>
      <w:lvlText w:val="(%1)"/>
      <w:lvlJc w:val="left"/>
      <w:pPr>
        <w:tabs>
          <w:tab w:val="num" w:pos="1005"/>
        </w:tabs>
        <w:ind w:left="1005" w:hanging="64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eastAsia="Times New Roman" w:cs="Arial"/>
      </w:rPr>
    </w:lvl>
    <w:lvl w:ilvl="3">
      <w:start w:val="1"/>
      <w:numFmt w:val="decimal"/>
      <w:lvlText w:val="%2.%3.%4."/>
      <w:lvlJc w:val="left"/>
      <w:pPr>
        <w:tabs>
          <w:tab w:val="num" w:pos="0"/>
        </w:tabs>
        <w:ind w:left="2880" w:hanging="360"/>
      </w:pPr>
      <w:rPr>
        <w:rFonts w:eastAsia="Times New Roman" w:cs="Aria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nsid w:val="00D33AF1"/>
    <w:multiLevelType w:val="hybridMultilevel"/>
    <w:tmpl w:val="F4EA3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08A6712C"/>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334E0501"/>
    <w:multiLevelType w:val="hybridMultilevel"/>
    <w:tmpl w:val="5F76B58A"/>
    <w:lvl w:ilvl="0" w:tplc="A93A935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CCF1AB5"/>
    <w:multiLevelType w:val="hybridMultilevel"/>
    <w:tmpl w:val="53EE4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F096D09"/>
    <w:multiLevelType w:val="hybridMultilevel"/>
    <w:tmpl w:val="6AEC7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DE10D74"/>
    <w:multiLevelType w:val="hybridMultilevel"/>
    <w:tmpl w:val="5BE00AFA"/>
    <w:lvl w:ilvl="0" w:tplc="AC8E496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1621967"/>
    <w:multiLevelType w:val="hybridMultilevel"/>
    <w:tmpl w:val="73BEA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2"/>
  </w:num>
  <w:num w:numId="4">
    <w:abstractNumId w:val="25"/>
  </w:num>
  <w:num w:numId="5">
    <w:abstractNumId w:val="24"/>
  </w:num>
  <w:num w:numId="6">
    <w:abstractNumId w:val="27"/>
  </w:num>
  <w:num w:numId="7">
    <w:abstractNumId w:val="0"/>
  </w:num>
  <w:num w:numId="8">
    <w:abstractNumId w:val="2"/>
  </w:num>
  <w:num w:numId="9">
    <w:abstractNumId w:val="23"/>
  </w:num>
  <w:num w:numId="10">
    <w:abstractNumId w:val="1"/>
  </w:num>
  <w:num w:numId="11">
    <w:abstractNumId w:val="28"/>
  </w:num>
  <w:num w:numId="1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840486-34E1-4B76-B565-00823604609D}"/>
    <w:docVar w:name="dgnword-eventsink" w:val="410655480"/>
  </w:docVars>
  <w:rsids>
    <w:rsidRoot w:val="00215312"/>
    <w:rsid w:val="000043D8"/>
    <w:rsid w:val="00013B2C"/>
    <w:rsid w:val="00024469"/>
    <w:rsid w:val="00026500"/>
    <w:rsid w:val="000278F5"/>
    <w:rsid w:val="000424ED"/>
    <w:rsid w:val="0004346B"/>
    <w:rsid w:val="00044579"/>
    <w:rsid w:val="000468A8"/>
    <w:rsid w:val="00050CB1"/>
    <w:rsid w:val="00060F25"/>
    <w:rsid w:val="00067D5C"/>
    <w:rsid w:val="0009473F"/>
    <w:rsid w:val="0009778B"/>
    <w:rsid w:val="000C10D5"/>
    <w:rsid w:val="000F7ADE"/>
    <w:rsid w:val="00103E59"/>
    <w:rsid w:val="001073FB"/>
    <w:rsid w:val="00122E24"/>
    <w:rsid w:val="00123073"/>
    <w:rsid w:val="00131AC5"/>
    <w:rsid w:val="001367C5"/>
    <w:rsid w:val="001518FA"/>
    <w:rsid w:val="00155D53"/>
    <w:rsid w:val="001564D9"/>
    <w:rsid w:val="00157E3D"/>
    <w:rsid w:val="001611DD"/>
    <w:rsid w:val="00167C74"/>
    <w:rsid w:val="0017646D"/>
    <w:rsid w:val="00177DBD"/>
    <w:rsid w:val="00184517"/>
    <w:rsid w:val="00196C5F"/>
    <w:rsid w:val="001B7B32"/>
    <w:rsid w:val="001D1F6C"/>
    <w:rsid w:val="001E324E"/>
    <w:rsid w:val="00210ADE"/>
    <w:rsid w:val="00215312"/>
    <w:rsid w:val="00221B4E"/>
    <w:rsid w:val="00224B6E"/>
    <w:rsid w:val="00224C05"/>
    <w:rsid w:val="0023270E"/>
    <w:rsid w:val="00233FE1"/>
    <w:rsid w:val="002504A7"/>
    <w:rsid w:val="00277336"/>
    <w:rsid w:val="00281A90"/>
    <w:rsid w:val="00292001"/>
    <w:rsid w:val="002B21EB"/>
    <w:rsid w:val="002D1378"/>
    <w:rsid w:val="002E1D79"/>
    <w:rsid w:val="002F664B"/>
    <w:rsid w:val="0031032C"/>
    <w:rsid w:val="003113E4"/>
    <w:rsid w:val="003330F3"/>
    <w:rsid w:val="00336C90"/>
    <w:rsid w:val="003374DD"/>
    <w:rsid w:val="003429FF"/>
    <w:rsid w:val="0034641D"/>
    <w:rsid w:val="00347EB4"/>
    <w:rsid w:val="003524A7"/>
    <w:rsid w:val="003623E9"/>
    <w:rsid w:val="0037415E"/>
    <w:rsid w:val="00385C8F"/>
    <w:rsid w:val="003A13B8"/>
    <w:rsid w:val="003A7893"/>
    <w:rsid w:val="003C342A"/>
    <w:rsid w:val="003D0AA4"/>
    <w:rsid w:val="003D58E7"/>
    <w:rsid w:val="00424006"/>
    <w:rsid w:val="0042776C"/>
    <w:rsid w:val="00440FA2"/>
    <w:rsid w:val="0044172C"/>
    <w:rsid w:val="00447C8E"/>
    <w:rsid w:val="004620C7"/>
    <w:rsid w:val="00470E27"/>
    <w:rsid w:val="00475FE7"/>
    <w:rsid w:val="00487D5A"/>
    <w:rsid w:val="004977BF"/>
    <w:rsid w:val="004B2067"/>
    <w:rsid w:val="004B480C"/>
    <w:rsid w:val="004C0014"/>
    <w:rsid w:val="004C0FAC"/>
    <w:rsid w:val="004C3977"/>
    <w:rsid w:val="004C7BF5"/>
    <w:rsid w:val="004D31DB"/>
    <w:rsid w:val="004D499B"/>
    <w:rsid w:val="004E0978"/>
    <w:rsid w:val="004E2188"/>
    <w:rsid w:val="004F058C"/>
    <w:rsid w:val="004F64F8"/>
    <w:rsid w:val="00527D2C"/>
    <w:rsid w:val="0053079C"/>
    <w:rsid w:val="005619E5"/>
    <w:rsid w:val="00570E09"/>
    <w:rsid w:val="00575F8B"/>
    <w:rsid w:val="005940A9"/>
    <w:rsid w:val="00597540"/>
    <w:rsid w:val="005D1CA2"/>
    <w:rsid w:val="005D7E6C"/>
    <w:rsid w:val="005F3E86"/>
    <w:rsid w:val="00610D38"/>
    <w:rsid w:val="00626F3F"/>
    <w:rsid w:val="00634CC4"/>
    <w:rsid w:val="00672EEB"/>
    <w:rsid w:val="006736A6"/>
    <w:rsid w:val="006804A6"/>
    <w:rsid w:val="00681C22"/>
    <w:rsid w:val="00696793"/>
    <w:rsid w:val="006A2EBC"/>
    <w:rsid w:val="006B71C9"/>
    <w:rsid w:val="006C5CED"/>
    <w:rsid w:val="006F24EB"/>
    <w:rsid w:val="006F2926"/>
    <w:rsid w:val="00707C99"/>
    <w:rsid w:val="007124BB"/>
    <w:rsid w:val="00726404"/>
    <w:rsid w:val="00733C0B"/>
    <w:rsid w:val="00743EC7"/>
    <w:rsid w:val="00744859"/>
    <w:rsid w:val="0075502B"/>
    <w:rsid w:val="007645D6"/>
    <w:rsid w:val="0076490C"/>
    <w:rsid w:val="00787F27"/>
    <w:rsid w:val="007B01CA"/>
    <w:rsid w:val="007C3E12"/>
    <w:rsid w:val="007D3A20"/>
    <w:rsid w:val="007D57F1"/>
    <w:rsid w:val="00802C2F"/>
    <w:rsid w:val="008062F1"/>
    <w:rsid w:val="008357FA"/>
    <w:rsid w:val="00851F99"/>
    <w:rsid w:val="00853BDE"/>
    <w:rsid w:val="008606F6"/>
    <w:rsid w:val="00865818"/>
    <w:rsid w:val="008677F5"/>
    <w:rsid w:val="00870965"/>
    <w:rsid w:val="00885681"/>
    <w:rsid w:val="00893D91"/>
    <w:rsid w:val="008947A9"/>
    <w:rsid w:val="00896796"/>
    <w:rsid w:val="008B2B28"/>
    <w:rsid w:val="008C5CC9"/>
    <w:rsid w:val="008D1899"/>
    <w:rsid w:val="008D5A49"/>
    <w:rsid w:val="008F0E2F"/>
    <w:rsid w:val="008F2C29"/>
    <w:rsid w:val="00904CB2"/>
    <w:rsid w:val="00913E8D"/>
    <w:rsid w:val="0092260F"/>
    <w:rsid w:val="00945AD6"/>
    <w:rsid w:val="00950B72"/>
    <w:rsid w:val="00954FA8"/>
    <w:rsid w:val="00955345"/>
    <w:rsid w:val="0096396C"/>
    <w:rsid w:val="00991CD0"/>
    <w:rsid w:val="00997960"/>
    <w:rsid w:val="009E1923"/>
    <w:rsid w:val="009E2D88"/>
    <w:rsid w:val="009F6CF6"/>
    <w:rsid w:val="00A024D7"/>
    <w:rsid w:val="00A10C7C"/>
    <w:rsid w:val="00A12BA8"/>
    <w:rsid w:val="00A200BC"/>
    <w:rsid w:val="00A32295"/>
    <w:rsid w:val="00A505C3"/>
    <w:rsid w:val="00A543B9"/>
    <w:rsid w:val="00A54A96"/>
    <w:rsid w:val="00A660B5"/>
    <w:rsid w:val="00A93B17"/>
    <w:rsid w:val="00A96EEC"/>
    <w:rsid w:val="00AA6B0A"/>
    <w:rsid w:val="00AC1E29"/>
    <w:rsid w:val="00AF61A8"/>
    <w:rsid w:val="00AF76AC"/>
    <w:rsid w:val="00AF7BA1"/>
    <w:rsid w:val="00B02750"/>
    <w:rsid w:val="00B11CFB"/>
    <w:rsid w:val="00B12644"/>
    <w:rsid w:val="00B220AC"/>
    <w:rsid w:val="00B45084"/>
    <w:rsid w:val="00B5273B"/>
    <w:rsid w:val="00B531FD"/>
    <w:rsid w:val="00B5712F"/>
    <w:rsid w:val="00B63687"/>
    <w:rsid w:val="00B807E2"/>
    <w:rsid w:val="00B856A6"/>
    <w:rsid w:val="00BA2F6C"/>
    <w:rsid w:val="00BA4D28"/>
    <w:rsid w:val="00BB2063"/>
    <w:rsid w:val="00BB4D1F"/>
    <w:rsid w:val="00BC0FE6"/>
    <w:rsid w:val="00BD18AB"/>
    <w:rsid w:val="00BE51E5"/>
    <w:rsid w:val="00BF28D5"/>
    <w:rsid w:val="00C02507"/>
    <w:rsid w:val="00C02F7A"/>
    <w:rsid w:val="00C1729A"/>
    <w:rsid w:val="00C25D16"/>
    <w:rsid w:val="00C3297E"/>
    <w:rsid w:val="00C5189D"/>
    <w:rsid w:val="00C6156A"/>
    <w:rsid w:val="00C7783B"/>
    <w:rsid w:val="00C80E88"/>
    <w:rsid w:val="00C8223E"/>
    <w:rsid w:val="00C83771"/>
    <w:rsid w:val="00C94194"/>
    <w:rsid w:val="00C94476"/>
    <w:rsid w:val="00CA7F09"/>
    <w:rsid w:val="00CC296B"/>
    <w:rsid w:val="00CC5F45"/>
    <w:rsid w:val="00CD0726"/>
    <w:rsid w:val="00CD24E4"/>
    <w:rsid w:val="00CD5F38"/>
    <w:rsid w:val="00CF45C4"/>
    <w:rsid w:val="00D00480"/>
    <w:rsid w:val="00D00F77"/>
    <w:rsid w:val="00D030DC"/>
    <w:rsid w:val="00D11FDE"/>
    <w:rsid w:val="00D1706C"/>
    <w:rsid w:val="00D23F15"/>
    <w:rsid w:val="00D31904"/>
    <w:rsid w:val="00D370E8"/>
    <w:rsid w:val="00D55E96"/>
    <w:rsid w:val="00D60DD9"/>
    <w:rsid w:val="00D72277"/>
    <w:rsid w:val="00D84B24"/>
    <w:rsid w:val="00D854FE"/>
    <w:rsid w:val="00D92558"/>
    <w:rsid w:val="00D95967"/>
    <w:rsid w:val="00DA1E0C"/>
    <w:rsid w:val="00DB0C24"/>
    <w:rsid w:val="00DC01F1"/>
    <w:rsid w:val="00DC062B"/>
    <w:rsid w:val="00DC3F26"/>
    <w:rsid w:val="00DD28D7"/>
    <w:rsid w:val="00DD707D"/>
    <w:rsid w:val="00DF14B5"/>
    <w:rsid w:val="00DF3C1D"/>
    <w:rsid w:val="00E02774"/>
    <w:rsid w:val="00E1149F"/>
    <w:rsid w:val="00E11914"/>
    <w:rsid w:val="00E122DA"/>
    <w:rsid w:val="00E16783"/>
    <w:rsid w:val="00E428A6"/>
    <w:rsid w:val="00E60FC9"/>
    <w:rsid w:val="00E70F07"/>
    <w:rsid w:val="00E82F25"/>
    <w:rsid w:val="00E84A46"/>
    <w:rsid w:val="00EA0080"/>
    <w:rsid w:val="00EA36FC"/>
    <w:rsid w:val="00EB0700"/>
    <w:rsid w:val="00EB21F5"/>
    <w:rsid w:val="00EB24B8"/>
    <w:rsid w:val="00EB5B4C"/>
    <w:rsid w:val="00EE0EC4"/>
    <w:rsid w:val="00EE1427"/>
    <w:rsid w:val="00EF483C"/>
    <w:rsid w:val="00F06DCC"/>
    <w:rsid w:val="00F079F8"/>
    <w:rsid w:val="00F106FB"/>
    <w:rsid w:val="00F17F15"/>
    <w:rsid w:val="00F26DB0"/>
    <w:rsid w:val="00F30938"/>
    <w:rsid w:val="00F53BEA"/>
    <w:rsid w:val="00F74816"/>
    <w:rsid w:val="00F95A37"/>
    <w:rsid w:val="00FA0B1B"/>
    <w:rsid w:val="00FA524E"/>
    <w:rsid w:val="00FC1278"/>
    <w:rsid w:val="00FD7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before="60" w:after="60"/>
    </w:pPr>
    <w:rPr>
      <w:rFonts w:ascii="Arial" w:eastAsia="SimSun" w:hAnsi="Arial" w:cs="Arial"/>
      <w:sz w:val="24"/>
      <w:szCs w:val="24"/>
      <w:lang w:eastAsia="ar-SA"/>
    </w:rPr>
  </w:style>
  <w:style w:type="paragraph" w:styleId="berschrift1">
    <w:name w:val="heading 1"/>
    <w:basedOn w:val="Standard"/>
    <w:next w:val="Textkrper"/>
    <w:qFormat/>
    <w:pPr>
      <w:keepNext/>
      <w:numPr>
        <w:numId w:val="1"/>
      </w:numPr>
      <w:spacing w:before="480" w:after="240" w:line="276" w:lineRule="auto"/>
      <w:outlineLvl w:val="0"/>
    </w:pPr>
    <w:rPr>
      <w:rFonts w:eastAsia="Calibri"/>
      <w:b/>
      <w:sz w:val="32"/>
    </w:rPr>
  </w:style>
  <w:style w:type="paragraph" w:styleId="berschrift2">
    <w:name w:val="heading 2"/>
    <w:basedOn w:val="Standard"/>
    <w:next w:val="Textkrper"/>
    <w:qFormat/>
    <w:rsid w:val="00EA0080"/>
    <w:pPr>
      <w:keepNext/>
      <w:keepLines/>
      <w:numPr>
        <w:ilvl w:val="1"/>
        <w:numId w:val="1"/>
      </w:numPr>
      <w:tabs>
        <w:tab w:val="left" w:pos="1134"/>
      </w:tabs>
      <w:spacing w:before="360" w:after="240"/>
      <w:outlineLvl w:val="1"/>
    </w:pPr>
    <w:rPr>
      <w:rFonts w:cs="font372"/>
      <w:b/>
      <w:bCs/>
      <w:sz w:val="26"/>
      <w:szCs w:val="26"/>
    </w:rPr>
  </w:style>
  <w:style w:type="paragraph" w:styleId="berschrift3">
    <w:name w:val="heading 3"/>
    <w:basedOn w:val="berschrift2"/>
    <w:next w:val="Textkrper"/>
    <w:qFormat/>
    <w:pPr>
      <w:numPr>
        <w:ilvl w:val="2"/>
      </w:numPr>
      <w:spacing w:before="120"/>
      <w:outlineLvl w:val="2"/>
    </w:pPr>
    <w:rPr>
      <w:bCs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Arial" w:hAnsi="Arial" w:cs="Aria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cs="Times New Roman"/>
    </w:rPr>
  </w:style>
  <w:style w:type="character" w:customStyle="1" w:styleId="WW8Num21z2">
    <w:name w:val="WW8Num21z2"/>
    <w:rPr>
      <w:rFonts w:eastAsia="Times New Roman" w:cs="Arial"/>
    </w:rPr>
  </w:style>
  <w:style w:type="character" w:customStyle="1" w:styleId="WW8Num21z4">
    <w:name w:val="WW8Num21z4"/>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SprechblasentextZchn">
    <w:name w:val="Sprechblasentext Zchn"/>
    <w:rPr>
      <w:rFonts w:ascii="Tahoma" w:hAnsi="Tahoma" w:cs="Tahoma"/>
      <w:sz w:val="16"/>
      <w:szCs w:val="16"/>
    </w:rPr>
  </w:style>
  <w:style w:type="character" w:customStyle="1" w:styleId="Platzhaltertext1">
    <w:name w:val="Platzhaltertext1"/>
    <w:rPr>
      <w:color w:val="808080"/>
    </w:rPr>
  </w:style>
  <w:style w:type="character" w:customStyle="1" w:styleId="berschrift1Zchn">
    <w:name w:val="Überschrift 1 Zchn"/>
    <w:rPr>
      <w:rFonts w:eastAsia="Calibri"/>
      <w:b/>
      <w:sz w:val="32"/>
    </w:rPr>
  </w:style>
  <w:style w:type="character" w:customStyle="1" w:styleId="berschrift2Zchn">
    <w:name w:val="Überschrift 2 Zchn"/>
    <w:rPr>
      <w:rFonts w:cs="font372"/>
      <w:b/>
      <w:bCs/>
      <w:sz w:val="26"/>
      <w:szCs w:val="26"/>
    </w:rPr>
  </w:style>
  <w:style w:type="character" w:customStyle="1" w:styleId="berschrift3Zchn">
    <w:name w:val="Überschrift 3 Zchn"/>
    <w:rPr>
      <w:rFonts w:cs="font372"/>
      <w:b/>
      <w:szCs w:val="26"/>
    </w:rPr>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Times New Roman"/>
    </w:rPr>
  </w:style>
  <w:style w:type="character" w:customStyle="1" w:styleId="ListLabel4">
    <w:name w:val="ListLabel 4"/>
    <w:rPr>
      <w:rFonts w:eastAsia="Times New Roman" w:cs="Arial"/>
    </w:rPr>
  </w:style>
  <w:style w:type="character" w:customStyle="1" w:styleId="SprechblasentextZchn1">
    <w:name w:val="Sprechblasentext Zchn1"/>
    <w:rPr>
      <w:rFonts w:ascii="Tahoma" w:eastAsia="SimSun" w:hAnsi="Tahoma" w:cs="Tahoma"/>
      <w:sz w:val="16"/>
      <w:szCs w:val="16"/>
    </w:rPr>
  </w:style>
  <w:style w:type="character" w:customStyle="1" w:styleId="Kommentarzeichen10">
    <w:name w:val="Kommentarzeichen1"/>
    <w:rPr>
      <w:sz w:val="16"/>
      <w:szCs w:val="16"/>
    </w:rPr>
  </w:style>
  <w:style w:type="character" w:customStyle="1" w:styleId="KommentartextZchn1">
    <w:name w:val="Kommentartext Zchn1"/>
    <w:rPr>
      <w:rFonts w:ascii="Arial" w:eastAsia="SimSun" w:hAnsi="Arial" w:cs="Arial"/>
    </w:rPr>
  </w:style>
  <w:style w:type="character" w:customStyle="1" w:styleId="KommentarthemaZchn1">
    <w:name w:val="Kommentarthema Zchn1"/>
    <w:rPr>
      <w:rFonts w:ascii="Arial" w:eastAsia="SimSun" w:hAnsi="Arial" w:cs="Arial"/>
      <w:b/>
      <w:bCs/>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Formatvorlageberschrift214Pt">
    <w:name w:val="Formatvorlage Überschrift 2 + 14 Pt."/>
    <w:basedOn w:val="berschrift2"/>
    <w:pPr>
      <w:keepLines w:val="0"/>
      <w:numPr>
        <w:ilvl w:val="0"/>
        <w:numId w:val="0"/>
      </w:numPr>
      <w:spacing w:before="480"/>
      <w:ind w:left="1134" w:hanging="1134"/>
    </w:pPr>
    <w:rPr>
      <w:rFonts w:eastAsia="Times New Roman" w:cs="Times New Roman"/>
      <w:sz w:val="32"/>
      <w:szCs w:val="24"/>
    </w:rPr>
  </w:style>
  <w:style w:type="paragraph" w:customStyle="1" w:styleId="Formatvorlageberschrift3LateinArialAutomatisch">
    <w:name w:val="Formatvorlage Überschrift 3 + (Latein) Arial Automatisch"/>
    <w:basedOn w:val="berschrift3"/>
    <w:pPr>
      <w:numPr>
        <w:ilvl w:val="0"/>
        <w:numId w:val="0"/>
      </w:numPr>
      <w:spacing w:before="480"/>
      <w:ind w:left="1134" w:hanging="1134"/>
    </w:pPr>
    <w:rPr>
      <w:sz w:val="28"/>
    </w:rPr>
  </w:style>
  <w:style w:type="paragraph" w:styleId="Verzeichnis1">
    <w:name w:val="toc 1"/>
    <w:basedOn w:val="Standard"/>
    <w:uiPriority w:val="39"/>
    <w:pPr>
      <w:tabs>
        <w:tab w:val="left" w:pos="567"/>
        <w:tab w:val="right" w:leader="dot" w:pos="9062"/>
      </w:tabs>
      <w:spacing w:after="100"/>
    </w:pPr>
    <w:rPr>
      <w:b/>
    </w:rPr>
  </w:style>
  <w:style w:type="paragraph" w:customStyle="1" w:styleId="Listenabsatz1">
    <w:name w:val="Listenabsatz1"/>
    <w:basedOn w:val="Standard"/>
    <w:pPr>
      <w:ind w:left="720"/>
    </w:pPr>
  </w:style>
  <w:style w:type="paragraph" w:styleId="Verzeichnis2">
    <w:name w:val="toc 2"/>
    <w:basedOn w:val="Standard"/>
    <w:uiPriority w:val="39"/>
    <w:pPr>
      <w:tabs>
        <w:tab w:val="left" w:pos="851"/>
        <w:tab w:val="right" w:leader="dot" w:pos="9072"/>
      </w:tabs>
      <w:spacing w:after="100"/>
      <w:ind w:left="851" w:right="567" w:hanging="611"/>
    </w:pPr>
  </w:style>
  <w:style w:type="paragraph" w:styleId="Verzeichnis3">
    <w:name w:val="toc 3"/>
    <w:basedOn w:val="Standard"/>
    <w:uiPriority w:val="39"/>
    <w:pPr>
      <w:tabs>
        <w:tab w:val="right" w:leader="dot" w:pos="9072"/>
      </w:tabs>
      <w:spacing w:after="100"/>
      <w:ind w:left="480"/>
    </w:pPr>
  </w:style>
  <w:style w:type="paragraph" w:customStyle="1" w:styleId="Listenabsatz10">
    <w:name w:val="Listenabsatz1"/>
    <w:basedOn w:val="Standard"/>
    <w:pPr>
      <w:ind w:left="720"/>
    </w:pPr>
  </w:style>
  <w:style w:type="paragraph" w:customStyle="1" w:styleId="Default">
    <w:name w:val="Default"/>
    <w:pPr>
      <w:suppressAutoHyphens/>
    </w:pPr>
    <w:rPr>
      <w:rFonts w:ascii="Arial" w:eastAsia="SimSun" w:hAnsi="Arial" w:cs="Arial"/>
      <w:color w:val="000000"/>
      <w:sz w:val="24"/>
      <w:szCs w:val="24"/>
      <w:lang w:eastAsia="ar-SA"/>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Sprechblasentext">
    <w:name w:val="Balloon Text"/>
    <w:basedOn w:val="Standard"/>
    <w:pPr>
      <w:spacing w:before="0" w:after="0"/>
    </w:pPr>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character" w:customStyle="1" w:styleId="Funotenzeichen2">
    <w:name w:val="Fußnotenzeichen2"/>
    <w:rsid w:val="00A505C3"/>
    <w:rPr>
      <w:vertAlign w:val="superscript"/>
    </w:rPr>
  </w:style>
  <w:style w:type="paragraph" w:styleId="Funotentext">
    <w:name w:val="footnote text"/>
    <w:basedOn w:val="Standard"/>
    <w:link w:val="FunotentextZchn"/>
    <w:rsid w:val="00A505C3"/>
    <w:pPr>
      <w:widowControl w:val="0"/>
      <w:suppressLineNumbers/>
      <w:spacing w:before="0" w:after="0"/>
      <w:ind w:left="283" w:hanging="283"/>
    </w:pPr>
    <w:rPr>
      <w:rFonts w:ascii="Times New Roman" w:hAnsi="Times New Roman"/>
      <w:kern w:val="1"/>
      <w:sz w:val="20"/>
      <w:szCs w:val="20"/>
      <w:lang w:eastAsia="hi-IN" w:bidi="hi-IN"/>
    </w:rPr>
  </w:style>
  <w:style w:type="character" w:customStyle="1" w:styleId="FunotentextZchn">
    <w:name w:val="Fußnotentext Zchn"/>
    <w:link w:val="Funotentext"/>
    <w:rsid w:val="00A505C3"/>
    <w:rPr>
      <w:rFonts w:eastAsia="SimSun" w:cs="Arial"/>
      <w:kern w:val="1"/>
      <w:lang w:eastAsia="hi-IN" w:bidi="hi-IN"/>
    </w:rPr>
  </w:style>
  <w:style w:type="character" w:customStyle="1" w:styleId="noautolink">
    <w:name w:val="noautolink"/>
    <w:rsid w:val="000424ED"/>
  </w:style>
  <w:style w:type="character" w:styleId="Fett">
    <w:name w:val="Strong"/>
    <w:uiPriority w:val="22"/>
    <w:qFormat/>
    <w:rsid w:val="000424ED"/>
    <w:rPr>
      <w:b/>
      <w:bCs/>
    </w:rPr>
  </w:style>
  <w:style w:type="paragraph" w:styleId="Listenabsatz">
    <w:name w:val="List Paragraph"/>
    <w:basedOn w:val="Standard"/>
    <w:uiPriority w:val="34"/>
    <w:qFormat/>
    <w:rsid w:val="00347EB4"/>
    <w:pPr>
      <w:suppressAutoHyphens w:val="0"/>
      <w:spacing w:before="0" w:after="200" w:line="276" w:lineRule="auto"/>
      <w:ind w:left="720"/>
      <w:contextualSpacing/>
    </w:pPr>
    <w:rPr>
      <w:rFonts w:ascii="Calibri" w:eastAsia="Calibri" w:hAnsi="Calibri" w:cs="Times New Roman"/>
      <w:sz w:val="22"/>
      <w:szCs w:val="22"/>
      <w:lang w:eastAsia="en-US"/>
    </w:rPr>
  </w:style>
  <w:style w:type="character" w:styleId="Funotenzeichen">
    <w:name w:val="footnote reference"/>
    <w:basedOn w:val="Absatz-Standardschriftart"/>
    <w:uiPriority w:val="99"/>
    <w:semiHidden/>
    <w:unhideWhenUsed/>
    <w:rsid w:val="00BC0FE6"/>
    <w:rPr>
      <w:vertAlign w:val="superscript"/>
    </w:rPr>
  </w:style>
  <w:style w:type="paragraph" w:styleId="Inhaltsverzeichnisberschrift">
    <w:name w:val="TOC Heading"/>
    <w:basedOn w:val="berschrift1"/>
    <w:next w:val="Standard"/>
    <w:uiPriority w:val="39"/>
    <w:semiHidden/>
    <w:unhideWhenUsed/>
    <w:qFormat/>
    <w:rsid w:val="001518FA"/>
    <w:pPr>
      <w:keepLines/>
      <w:numPr>
        <w:numId w:val="0"/>
      </w:numPr>
      <w:suppressAutoHyphens w:val="0"/>
      <w:spacing w:after="0"/>
      <w:outlineLvl w:val="9"/>
    </w:pPr>
    <w:rPr>
      <w:rFonts w:asciiTheme="majorHAnsi" w:eastAsiaTheme="majorEastAsia" w:hAnsiTheme="majorHAnsi" w:cstheme="majorBidi"/>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before="60" w:after="60"/>
    </w:pPr>
    <w:rPr>
      <w:rFonts w:ascii="Arial" w:eastAsia="SimSun" w:hAnsi="Arial" w:cs="Arial"/>
      <w:sz w:val="24"/>
      <w:szCs w:val="24"/>
      <w:lang w:eastAsia="ar-SA"/>
    </w:rPr>
  </w:style>
  <w:style w:type="paragraph" w:styleId="berschrift1">
    <w:name w:val="heading 1"/>
    <w:basedOn w:val="Standard"/>
    <w:next w:val="Textkrper"/>
    <w:qFormat/>
    <w:pPr>
      <w:keepNext/>
      <w:numPr>
        <w:numId w:val="1"/>
      </w:numPr>
      <w:spacing w:before="480" w:after="240" w:line="276" w:lineRule="auto"/>
      <w:outlineLvl w:val="0"/>
    </w:pPr>
    <w:rPr>
      <w:rFonts w:eastAsia="Calibri"/>
      <w:b/>
      <w:sz w:val="32"/>
    </w:rPr>
  </w:style>
  <w:style w:type="paragraph" w:styleId="berschrift2">
    <w:name w:val="heading 2"/>
    <w:basedOn w:val="Standard"/>
    <w:next w:val="Textkrper"/>
    <w:qFormat/>
    <w:rsid w:val="00EA0080"/>
    <w:pPr>
      <w:keepNext/>
      <w:keepLines/>
      <w:numPr>
        <w:ilvl w:val="1"/>
        <w:numId w:val="1"/>
      </w:numPr>
      <w:tabs>
        <w:tab w:val="left" w:pos="1134"/>
      </w:tabs>
      <w:spacing w:before="360" w:after="240"/>
      <w:outlineLvl w:val="1"/>
    </w:pPr>
    <w:rPr>
      <w:rFonts w:cs="font372"/>
      <w:b/>
      <w:bCs/>
      <w:sz w:val="26"/>
      <w:szCs w:val="26"/>
    </w:rPr>
  </w:style>
  <w:style w:type="paragraph" w:styleId="berschrift3">
    <w:name w:val="heading 3"/>
    <w:basedOn w:val="berschrift2"/>
    <w:next w:val="Textkrper"/>
    <w:qFormat/>
    <w:pPr>
      <w:numPr>
        <w:ilvl w:val="2"/>
      </w:numPr>
      <w:spacing w:before="120"/>
      <w:outlineLvl w:val="2"/>
    </w:pPr>
    <w:rPr>
      <w:bCs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Arial" w:hAnsi="Arial" w:cs="Aria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cs="Times New Roman"/>
    </w:rPr>
  </w:style>
  <w:style w:type="character" w:customStyle="1" w:styleId="WW8Num21z2">
    <w:name w:val="WW8Num21z2"/>
    <w:rPr>
      <w:rFonts w:eastAsia="Times New Roman" w:cs="Arial"/>
    </w:rPr>
  </w:style>
  <w:style w:type="character" w:customStyle="1" w:styleId="WW8Num21z4">
    <w:name w:val="WW8Num21z4"/>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SprechblasentextZchn">
    <w:name w:val="Sprechblasentext Zchn"/>
    <w:rPr>
      <w:rFonts w:ascii="Tahoma" w:hAnsi="Tahoma" w:cs="Tahoma"/>
      <w:sz w:val="16"/>
      <w:szCs w:val="16"/>
    </w:rPr>
  </w:style>
  <w:style w:type="character" w:customStyle="1" w:styleId="Platzhaltertext1">
    <w:name w:val="Platzhaltertext1"/>
    <w:rPr>
      <w:color w:val="808080"/>
    </w:rPr>
  </w:style>
  <w:style w:type="character" w:customStyle="1" w:styleId="berschrift1Zchn">
    <w:name w:val="Überschrift 1 Zchn"/>
    <w:rPr>
      <w:rFonts w:eastAsia="Calibri"/>
      <w:b/>
      <w:sz w:val="32"/>
    </w:rPr>
  </w:style>
  <w:style w:type="character" w:customStyle="1" w:styleId="berschrift2Zchn">
    <w:name w:val="Überschrift 2 Zchn"/>
    <w:rPr>
      <w:rFonts w:cs="font372"/>
      <w:b/>
      <w:bCs/>
      <w:sz w:val="26"/>
      <w:szCs w:val="26"/>
    </w:rPr>
  </w:style>
  <w:style w:type="character" w:customStyle="1" w:styleId="berschrift3Zchn">
    <w:name w:val="Überschrift 3 Zchn"/>
    <w:rPr>
      <w:rFonts w:cs="font372"/>
      <w:b/>
      <w:szCs w:val="26"/>
    </w:rPr>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Times New Roman"/>
    </w:rPr>
  </w:style>
  <w:style w:type="character" w:customStyle="1" w:styleId="ListLabel4">
    <w:name w:val="ListLabel 4"/>
    <w:rPr>
      <w:rFonts w:eastAsia="Times New Roman" w:cs="Arial"/>
    </w:rPr>
  </w:style>
  <w:style w:type="character" w:customStyle="1" w:styleId="SprechblasentextZchn1">
    <w:name w:val="Sprechblasentext Zchn1"/>
    <w:rPr>
      <w:rFonts w:ascii="Tahoma" w:eastAsia="SimSun" w:hAnsi="Tahoma" w:cs="Tahoma"/>
      <w:sz w:val="16"/>
      <w:szCs w:val="16"/>
    </w:rPr>
  </w:style>
  <w:style w:type="character" w:customStyle="1" w:styleId="Kommentarzeichen10">
    <w:name w:val="Kommentarzeichen1"/>
    <w:rPr>
      <w:sz w:val="16"/>
      <w:szCs w:val="16"/>
    </w:rPr>
  </w:style>
  <w:style w:type="character" w:customStyle="1" w:styleId="KommentartextZchn1">
    <w:name w:val="Kommentartext Zchn1"/>
    <w:rPr>
      <w:rFonts w:ascii="Arial" w:eastAsia="SimSun" w:hAnsi="Arial" w:cs="Arial"/>
    </w:rPr>
  </w:style>
  <w:style w:type="character" w:customStyle="1" w:styleId="KommentarthemaZchn1">
    <w:name w:val="Kommentarthema Zchn1"/>
    <w:rPr>
      <w:rFonts w:ascii="Arial" w:eastAsia="SimSun" w:hAnsi="Arial" w:cs="Arial"/>
      <w:b/>
      <w:bCs/>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Formatvorlageberschrift214Pt">
    <w:name w:val="Formatvorlage Überschrift 2 + 14 Pt."/>
    <w:basedOn w:val="berschrift2"/>
    <w:pPr>
      <w:keepLines w:val="0"/>
      <w:numPr>
        <w:ilvl w:val="0"/>
        <w:numId w:val="0"/>
      </w:numPr>
      <w:spacing w:before="480"/>
      <w:ind w:left="1134" w:hanging="1134"/>
    </w:pPr>
    <w:rPr>
      <w:rFonts w:eastAsia="Times New Roman" w:cs="Times New Roman"/>
      <w:sz w:val="32"/>
      <w:szCs w:val="24"/>
    </w:rPr>
  </w:style>
  <w:style w:type="paragraph" w:customStyle="1" w:styleId="Formatvorlageberschrift3LateinArialAutomatisch">
    <w:name w:val="Formatvorlage Überschrift 3 + (Latein) Arial Automatisch"/>
    <w:basedOn w:val="berschrift3"/>
    <w:pPr>
      <w:numPr>
        <w:ilvl w:val="0"/>
        <w:numId w:val="0"/>
      </w:numPr>
      <w:spacing w:before="480"/>
      <w:ind w:left="1134" w:hanging="1134"/>
    </w:pPr>
    <w:rPr>
      <w:sz w:val="28"/>
    </w:rPr>
  </w:style>
  <w:style w:type="paragraph" w:styleId="Verzeichnis1">
    <w:name w:val="toc 1"/>
    <w:basedOn w:val="Standard"/>
    <w:uiPriority w:val="39"/>
    <w:pPr>
      <w:tabs>
        <w:tab w:val="left" w:pos="567"/>
        <w:tab w:val="right" w:leader="dot" w:pos="9062"/>
      </w:tabs>
      <w:spacing w:after="100"/>
    </w:pPr>
    <w:rPr>
      <w:b/>
    </w:rPr>
  </w:style>
  <w:style w:type="paragraph" w:customStyle="1" w:styleId="Listenabsatz1">
    <w:name w:val="Listenabsatz1"/>
    <w:basedOn w:val="Standard"/>
    <w:pPr>
      <w:ind w:left="720"/>
    </w:pPr>
  </w:style>
  <w:style w:type="paragraph" w:styleId="Verzeichnis2">
    <w:name w:val="toc 2"/>
    <w:basedOn w:val="Standard"/>
    <w:uiPriority w:val="39"/>
    <w:pPr>
      <w:tabs>
        <w:tab w:val="left" w:pos="851"/>
        <w:tab w:val="right" w:leader="dot" w:pos="9072"/>
      </w:tabs>
      <w:spacing w:after="100"/>
      <w:ind w:left="851" w:right="567" w:hanging="611"/>
    </w:pPr>
  </w:style>
  <w:style w:type="paragraph" w:styleId="Verzeichnis3">
    <w:name w:val="toc 3"/>
    <w:basedOn w:val="Standard"/>
    <w:uiPriority w:val="39"/>
    <w:pPr>
      <w:tabs>
        <w:tab w:val="right" w:leader="dot" w:pos="9072"/>
      </w:tabs>
      <w:spacing w:after="100"/>
      <w:ind w:left="480"/>
    </w:pPr>
  </w:style>
  <w:style w:type="paragraph" w:customStyle="1" w:styleId="Listenabsatz10">
    <w:name w:val="Listenabsatz1"/>
    <w:basedOn w:val="Standard"/>
    <w:pPr>
      <w:ind w:left="720"/>
    </w:pPr>
  </w:style>
  <w:style w:type="paragraph" w:customStyle="1" w:styleId="Default">
    <w:name w:val="Default"/>
    <w:pPr>
      <w:suppressAutoHyphens/>
    </w:pPr>
    <w:rPr>
      <w:rFonts w:ascii="Arial" w:eastAsia="SimSun" w:hAnsi="Arial" w:cs="Arial"/>
      <w:color w:val="000000"/>
      <w:sz w:val="24"/>
      <w:szCs w:val="24"/>
      <w:lang w:eastAsia="ar-SA"/>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Sprechblasentext">
    <w:name w:val="Balloon Text"/>
    <w:basedOn w:val="Standard"/>
    <w:pPr>
      <w:spacing w:before="0" w:after="0"/>
    </w:pPr>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character" w:customStyle="1" w:styleId="Funotenzeichen2">
    <w:name w:val="Fußnotenzeichen2"/>
    <w:rsid w:val="00A505C3"/>
    <w:rPr>
      <w:vertAlign w:val="superscript"/>
    </w:rPr>
  </w:style>
  <w:style w:type="paragraph" w:styleId="Funotentext">
    <w:name w:val="footnote text"/>
    <w:basedOn w:val="Standard"/>
    <w:link w:val="FunotentextZchn"/>
    <w:rsid w:val="00A505C3"/>
    <w:pPr>
      <w:widowControl w:val="0"/>
      <w:suppressLineNumbers/>
      <w:spacing w:before="0" w:after="0"/>
      <w:ind w:left="283" w:hanging="283"/>
    </w:pPr>
    <w:rPr>
      <w:rFonts w:ascii="Times New Roman" w:hAnsi="Times New Roman"/>
      <w:kern w:val="1"/>
      <w:sz w:val="20"/>
      <w:szCs w:val="20"/>
      <w:lang w:eastAsia="hi-IN" w:bidi="hi-IN"/>
    </w:rPr>
  </w:style>
  <w:style w:type="character" w:customStyle="1" w:styleId="FunotentextZchn">
    <w:name w:val="Fußnotentext Zchn"/>
    <w:link w:val="Funotentext"/>
    <w:rsid w:val="00A505C3"/>
    <w:rPr>
      <w:rFonts w:eastAsia="SimSun" w:cs="Arial"/>
      <w:kern w:val="1"/>
      <w:lang w:eastAsia="hi-IN" w:bidi="hi-IN"/>
    </w:rPr>
  </w:style>
  <w:style w:type="character" w:customStyle="1" w:styleId="noautolink">
    <w:name w:val="noautolink"/>
    <w:rsid w:val="000424ED"/>
  </w:style>
  <w:style w:type="character" w:styleId="Fett">
    <w:name w:val="Strong"/>
    <w:uiPriority w:val="22"/>
    <w:qFormat/>
    <w:rsid w:val="000424ED"/>
    <w:rPr>
      <w:b/>
      <w:bCs/>
    </w:rPr>
  </w:style>
  <w:style w:type="paragraph" w:styleId="Listenabsatz">
    <w:name w:val="List Paragraph"/>
    <w:basedOn w:val="Standard"/>
    <w:uiPriority w:val="34"/>
    <w:qFormat/>
    <w:rsid w:val="00347EB4"/>
    <w:pPr>
      <w:suppressAutoHyphens w:val="0"/>
      <w:spacing w:before="0" w:after="200" w:line="276" w:lineRule="auto"/>
      <w:ind w:left="720"/>
      <w:contextualSpacing/>
    </w:pPr>
    <w:rPr>
      <w:rFonts w:ascii="Calibri" w:eastAsia="Calibri" w:hAnsi="Calibri" w:cs="Times New Roman"/>
      <w:sz w:val="22"/>
      <w:szCs w:val="22"/>
      <w:lang w:eastAsia="en-US"/>
    </w:rPr>
  </w:style>
  <w:style w:type="character" w:styleId="Funotenzeichen">
    <w:name w:val="footnote reference"/>
    <w:basedOn w:val="Absatz-Standardschriftart"/>
    <w:uiPriority w:val="99"/>
    <w:semiHidden/>
    <w:unhideWhenUsed/>
    <w:rsid w:val="00BC0FE6"/>
    <w:rPr>
      <w:vertAlign w:val="superscript"/>
    </w:rPr>
  </w:style>
  <w:style w:type="paragraph" w:styleId="Inhaltsverzeichnisberschrift">
    <w:name w:val="TOC Heading"/>
    <w:basedOn w:val="berschrift1"/>
    <w:next w:val="Standard"/>
    <w:uiPriority w:val="39"/>
    <w:semiHidden/>
    <w:unhideWhenUsed/>
    <w:qFormat/>
    <w:rsid w:val="001518FA"/>
    <w:pPr>
      <w:keepLines/>
      <w:numPr>
        <w:numId w:val="0"/>
      </w:numPr>
      <w:suppressAutoHyphens w:val="0"/>
      <w:spacing w:after="0"/>
      <w:outlineLvl w:val="9"/>
    </w:pPr>
    <w:rPr>
      <w:rFonts w:asciiTheme="majorHAnsi" w:eastAsiaTheme="majorEastAsia" w:hAnsiTheme="majorHAnsi" w:cstheme="majorBidi"/>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498">
      <w:bodyDiv w:val="1"/>
      <w:marLeft w:val="0"/>
      <w:marRight w:val="0"/>
      <w:marTop w:val="0"/>
      <w:marBottom w:val="0"/>
      <w:divBdr>
        <w:top w:val="none" w:sz="0" w:space="0" w:color="auto"/>
        <w:left w:val="none" w:sz="0" w:space="0" w:color="auto"/>
        <w:bottom w:val="none" w:sz="0" w:space="0" w:color="auto"/>
        <w:right w:val="none" w:sz="0" w:space="0" w:color="auto"/>
      </w:divBdr>
      <w:divsChild>
        <w:div w:id="662051169">
          <w:marLeft w:val="0"/>
          <w:marRight w:val="0"/>
          <w:marTop w:val="0"/>
          <w:marBottom w:val="0"/>
          <w:divBdr>
            <w:top w:val="none" w:sz="0" w:space="0" w:color="auto"/>
            <w:left w:val="none" w:sz="0" w:space="0" w:color="auto"/>
            <w:bottom w:val="none" w:sz="0" w:space="0" w:color="auto"/>
            <w:right w:val="none" w:sz="0" w:space="0" w:color="auto"/>
          </w:divBdr>
        </w:div>
        <w:div w:id="850946522">
          <w:marLeft w:val="0"/>
          <w:marRight w:val="0"/>
          <w:marTop w:val="0"/>
          <w:marBottom w:val="0"/>
          <w:divBdr>
            <w:top w:val="none" w:sz="0" w:space="0" w:color="auto"/>
            <w:left w:val="none" w:sz="0" w:space="0" w:color="auto"/>
            <w:bottom w:val="none" w:sz="0" w:space="0" w:color="auto"/>
            <w:right w:val="none" w:sz="0" w:space="0" w:color="auto"/>
          </w:divBdr>
        </w:div>
      </w:divsChild>
    </w:div>
    <w:div w:id="269170203">
      <w:bodyDiv w:val="1"/>
      <w:marLeft w:val="0"/>
      <w:marRight w:val="0"/>
      <w:marTop w:val="0"/>
      <w:marBottom w:val="0"/>
      <w:divBdr>
        <w:top w:val="none" w:sz="0" w:space="0" w:color="auto"/>
        <w:left w:val="none" w:sz="0" w:space="0" w:color="auto"/>
        <w:bottom w:val="none" w:sz="0" w:space="0" w:color="auto"/>
        <w:right w:val="none" w:sz="0" w:space="0" w:color="auto"/>
      </w:divBdr>
    </w:div>
    <w:div w:id="653608041">
      <w:bodyDiv w:val="1"/>
      <w:marLeft w:val="0"/>
      <w:marRight w:val="0"/>
      <w:marTop w:val="0"/>
      <w:marBottom w:val="0"/>
      <w:divBdr>
        <w:top w:val="none" w:sz="0" w:space="0" w:color="auto"/>
        <w:left w:val="none" w:sz="0" w:space="0" w:color="auto"/>
        <w:bottom w:val="none" w:sz="0" w:space="0" w:color="auto"/>
        <w:right w:val="none" w:sz="0" w:space="0" w:color="auto"/>
      </w:divBdr>
      <w:divsChild>
        <w:div w:id="2076858748">
          <w:marLeft w:val="0"/>
          <w:marRight w:val="0"/>
          <w:marTop w:val="0"/>
          <w:marBottom w:val="0"/>
          <w:divBdr>
            <w:top w:val="none" w:sz="0" w:space="0" w:color="auto"/>
            <w:left w:val="none" w:sz="0" w:space="0" w:color="auto"/>
            <w:bottom w:val="none" w:sz="0" w:space="0" w:color="auto"/>
            <w:right w:val="none" w:sz="0" w:space="0" w:color="auto"/>
          </w:divBdr>
        </w:div>
        <w:div w:id="2074883511">
          <w:marLeft w:val="0"/>
          <w:marRight w:val="0"/>
          <w:marTop w:val="0"/>
          <w:marBottom w:val="0"/>
          <w:divBdr>
            <w:top w:val="none" w:sz="0" w:space="0" w:color="auto"/>
            <w:left w:val="none" w:sz="0" w:space="0" w:color="auto"/>
            <w:bottom w:val="none" w:sz="0" w:space="0" w:color="auto"/>
            <w:right w:val="none" w:sz="0" w:space="0" w:color="auto"/>
          </w:divBdr>
        </w:div>
        <w:div w:id="1388531205">
          <w:marLeft w:val="0"/>
          <w:marRight w:val="0"/>
          <w:marTop w:val="0"/>
          <w:marBottom w:val="0"/>
          <w:divBdr>
            <w:top w:val="none" w:sz="0" w:space="0" w:color="auto"/>
            <w:left w:val="none" w:sz="0" w:space="0" w:color="auto"/>
            <w:bottom w:val="none" w:sz="0" w:space="0" w:color="auto"/>
            <w:right w:val="none" w:sz="0" w:space="0" w:color="auto"/>
          </w:divBdr>
        </w:div>
        <w:div w:id="862135193">
          <w:marLeft w:val="0"/>
          <w:marRight w:val="0"/>
          <w:marTop w:val="0"/>
          <w:marBottom w:val="0"/>
          <w:divBdr>
            <w:top w:val="none" w:sz="0" w:space="0" w:color="auto"/>
            <w:left w:val="none" w:sz="0" w:space="0" w:color="auto"/>
            <w:bottom w:val="none" w:sz="0" w:space="0" w:color="auto"/>
            <w:right w:val="none" w:sz="0" w:space="0" w:color="auto"/>
          </w:divBdr>
        </w:div>
        <w:div w:id="1154488899">
          <w:marLeft w:val="0"/>
          <w:marRight w:val="0"/>
          <w:marTop w:val="0"/>
          <w:marBottom w:val="0"/>
          <w:divBdr>
            <w:top w:val="none" w:sz="0" w:space="0" w:color="auto"/>
            <w:left w:val="none" w:sz="0" w:space="0" w:color="auto"/>
            <w:bottom w:val="none" w:sz="0" w:space="0" w:color="auto"/>
            <w:right w:val="none" w:sz="0" w:space="0" w:color="auto"/>
          </w:divBdr>
        </w:div>
        <w:div w:id="404764972">
          <w:marLeft w:val="0"/>
          <w:marRight w:val="0"/>
          <w:marTop w:val="0"/>
          <w:marBottom w:val="0"/>
          <w:divBdr>
            <w:top w:val="none" w:sz="0" w:space="0" w:color="auto"/>
            <w:left w:val="none" w:sz="0" w:space="0" w:color="auto"/>
            <w:bottom w:val="none" w:sz="0" w:space="0" w:color="auto"/>
            <w:right w:val="none" w:sz="0" w:space="0" w:color="auto"/>
          </w:divBdr>
        </w:div>
        <w:div w:id="1863518691">
          <w:marLeft w:val="0"/>
          <w:marRight w:val="0"/>
          <w:marTop w:val="0"/>
          <w:marBottom w:val="0"/>
          <w:divBdr>
            <w:top w:val="none" w:sz="0" w:space="0" w:color="auto"/>
            <w:left w:val="none" w:sz="0" w:space="0" w:color="auto"/>
            <w:bottom w:val="none" w:sz="0" w:space="0" w:color="auto"/>
            <w:right w:val="none" w:sz="0" w:space="0" w:color="auto"/>
          </w:divBdr>
        </w:div>
        <w:div w:id="1273130624">
          <w:marLeft w:val="0"/>
          <w:marRight w:val="0"/>
          <w:marTop w:val="0"/>
          <w:marBottom w:val="0"/>
          <w:divBdr>
            <w:top w:val="none" w:sz="0" w:space="0" w:color="auto"/>
            <w:left w:val="none" w:sz="0" w:space="0" w:color="auto"/>
            <w:bottom w:val="none" w:sz="0" w:space="0" w:color="auto"/>
            <w:right w:val="none" w:sz="0" w:space="0" w:color="auto"/>
          </w:divBdr>
        </w:div>
        <w:div w:id="1577208562">
          <w:marLeft w:val="0"/>
          <w:marRight w:val="0"/>
          <w:marTop w:val="0"/>
          <w:marBottom w:val="0"/>
          <w:divBdr>
            <w:top w:val="none" w:sz="0" w:space="0" w:color="auto"/>
            <w:left w:val="none" w:sz="0" w:space="0" w:color="auto"/>
            <w:bottom w:val="none" w:sz="0" w:space="0" w:color="auto"/>
            <w:right w:val="none" w:sz="0" w:space="0" w:color="auto"/>
          </w:divBdr>
        </w:div>
        <w:div w:id="1428189615">
          <w:marLeft w:val="0"/>
          <w:marRight w:val="0"/>
          <w:marTop w:val="0"/>
          <w:marBottom w:val="0"/>
          <w:divBdr>
            <w:top w:val="none" w:sz="0" w:space="0" w:color="auto"/>
            <w:left w:val="none" w:sz="0" w:space="0" w:color="auto"/>
            <w:bottom w:val="none" w:sz="0" w:space="0" w:color="auto"/>
            <w:right w:val="none" w:sz="0" w:space="0" w:color="auto"/>
          </w:divBdr>
        </w:div>
        <w:div w:id="1789738434">
          <w:marLeft w:val="0"/>
          <w:marRight w:val="0"/>
          <w:marTop w:val="0"/>
          <w:marBottom w:val="0"/>
          <w:divBdr>
            <w:top w:val="none" w:sz="0" w:space="0" w:color="auto"/>
            <w:left w:val="none" w:sz="0" w:space="0" w:color="auto"/>
            <w:bottom w:val="none" w:sz="0" w:space="0" w:color="auto"/>
            <w:right w:val="none" w:sz="0" w:space="0" w:color="auto"/>
          </w:divBdr>
        </w:div>
        <w:div w:id="1628075871">
          <w:marLeft w:val="0"/>
          <w:marRight w:val="0"/>
          <w:marTop w:val="0"/>
          <w:marBottom w:val="0"/>
          <w:divBdr>
            <w:top w:val="none" w:sz="0" w:space="0" w:color="auto"/>
            <w:left w:val="none" w:sz="0" w:space="0" w:color="auto"/>
            <w:bottom w:val="none" w:sz="0" w:space="0" w:color="auto"/>
            <w:right w:val="none" w:sz="0" w:space="0" w:color="auto"/>
          </w:divBdr>
        </w:div>
        <w:div w:id="413628665">
          <w:marLeft w:val="0"/>
          <w:marRight w:val="0"/>
          <w:marTop w:val="0"/>
          <w:marBottom w:val="0"/>
          <w:divBdr>
            <w:top w:val="none" w:sz="0" w:space="0" w:color="auto"/>
            <w:left w:val="none" w:sz="0" w:space="0" w:color="auto"/>
            <w:bottom w:val="none" w:sz="0" w:space="0" w:color="auto"/>
            <w:right w:val="none" w:sz="0" w:space="0" w:color="auto"/>
          </w:divBdr>
        </w:div>
        <w:div w:id="544684877">
          <w:marLeft w:val="0"/>
          <w:marRight w:val="0"/>
          <w:marTop w:val="0"/>
          <w:marBottom w:val="0"/>
          <w:divBdr>
            <w:top w:val="none" w:sz="0" w:space="0" w:color="auto"/>
            <w:left w:val="none" w:sz="0" w:space="0" w:color="auto"/>
            <w:bottom w:val="none" w:sz="0" w:space="0" w:color="auto"/>
            <w:right w:val="none" w:sz="0" w:space="0" w:color="auto"/>
          </w:divBdr>
        </w:div>
        <w:div w:id="335764185">
          <w:marLeft w:val="0"/>
          <w:marRight w:val="0"/>
          <w:marTop w:val="0"/>
          <w:marBottom w:val="0"/>
          <w:divBdr>
            <w:top w:val="none" w:sz="0" w:space="0" w:color="auto"/>
            <w:left w:val="none" w:sz="0" w:space="0" w:color="auto"/>
            <w:bottom w:val="none" w:sz="0" w:space="0" w:color="auto"/>
            <w:right w:val="none" w:sz="0" w:space="0" w:color="auto"/>
          </w:divBdr>
        </w:div>
        <w:div w:id="1389260090">
          <w:marLeft w:val="0"/>
          <w:marRight w:val="0"/>
          <w:marTop w:val="0"/>
          <w:marBottom w:val="0"/>
          <w:divBdr>
            <w:top w:val="none" w:sz="0" w:space="0" w:color="auto"/>
            <w:left w:val="none" w:sz="0" w:space="0" w:color="auto"/>
            <w:bottom w:val="none" w:sz="0" w:space="0" w:color="auto"/>
            <w:right w:val="none" w:sz="0" w:space="0" w:color="auto"/>
          </w:divBdr>
        </w:div>
        <w:div w:id="59405501">
          <w:marLeft w:val="0"/>
          <w:marRight w:val="0"/>
          <w:marTop w:val="0"/>
          <w:marBottom w:val="0"/>
          <w:divBdr>
            <w:top w:val="none" w:sz="0" w:space="0" w:color="auto"/>
            <w:left w:val="none" w:sz="0" w:space="0" w:color="auto"/>
            <w:bottom w:val="none" w:sz="0" w:space="0" w:color="auto"/>
            <w:right w:val="none" w:sz="0" w:space="0" w:color="auto"/>
          </w:divBdr>
        </w:div>
        <w:div w:id="611280830">
          <w:marLeft w:val="0"/>
          <w:marRight w:val="0"/>
          <w:marTop w:val="0"/>
          <w:marBottom w:val="0"/>
          <w:divBdr>
            <w:top w:val="none" w:sz="0" w:space="0" w:color="auto"/>
            <w:left w:val="none" w:sz="0" w:space="0" w:color="auto"/>
            <w:bottom w:val="none" w:sz="0" w:space="0" w:color="auto"/>
            <w:right w:val="none" w:sz="0" w:space="0" w:color="auto"/>
          </w:divBdr>
        </w:div>
        <w:div w:id="329725021">
          <w:marLeft w:val="0"/>
          <w:marRight w:val="0"/>
          <w:marTop w:val="0"/>
          <w:marBottom w:val="0"/>
          <w:divBdr>
            <w:top w:val="none" w:sz="0" w:space="0" w:color="auto"/>
            <w:left w:val="none" w:sz="0" w:space="0" w:color="auto"/>
            <w:bottom w:val="none" w:sz="0" w:space="0" w:color="auto"/>
            <w:right w:val="none" w:sz="0" w:space="0" w:color="auto"/>
          </w:divBdr>
        </w:div>
        <w:div w:id="2008055704">
          <w:marLeft w:val="0"/>
          <w:marRight w:val="0"/>
          <w:marTop w:val="0"/>
          <w:marBottom w:val="0"/>
          <w:divBdr>
            <w:top w:val="none" w:sz="0" w:space="0" w:color="auto"/>
            <w:left w:val="none" w:sz="0" w:space="0" w:color="auto"/>
            <w:bottom w:val="none" w:sz="0" w:space="0" w:color="auto"/>
            <w:right w:val="none" w:sz="0" w:space="0" w:color="auto"/>
          </w:divBdr>
        </w:div>
        <w:div w:id="134030716">
          <w:marLeft w:val="0"/>
          <w:marRight w:val="0"/>
          <w:marTop w:val="0"/>
          <w:marBottom w:val="0"/>
          <w:divBdr>
            <w:top w:val="none" w:sz="0" w:space="0" w:color="auto"/>
            <w:left w:val="none" w:sz="0" w:space="0" w:color="auto"/>
            <w:bottom w:val="none" w:sz="0" w:space="0" w:color="auto"/>
            <w:right w:val="none" w:sz="0" w:space="0" w:color="auto"/>
          </w:divBdr>
        </w:div>
        <w:div w:id="460075419">
          <w:marLeft w:val="0"/>
          <w:marRight w:val="0"/>
          <w:marTop w:val="0"/>
          <w:marBottom w:val="0"/>
          <w:divBdr>
            <w:top w:val="none" w:sz="0" w:space="0" w:color="auto"/>
            <w:left w:val="none" w:sz="0" w:space="0" w:color="auto"/>
            <w:bottom w:val="none" w:sz="0" w:space="0" w:color="auto"/>
            <w:right w:val="none" w:sz="0" w:space="0" w:color="auto"/>
          </w:divBdr>
        </w:div>
        <w:div w:id="586033831">
          <w:marLeft w:val="0"/>
          <w:marRight w:val="0"/>
          <w:marTop w:val="0"/>
          <w:marBottom w:val="0"/>
          <w:divBdr>
            <w:top w:val="none" w:sz="0" w:space="0" w:color="auto"/>
            <w:left w:val="none" w:sz="0" w:space="0" w:color="auto"/>
            <w:bottom w:val="none" w:sz="0" w:space="0" w:color="auto"/>
            <w:right w:val="none" w:sz="0" w:space="0" w:color="auto"/>
          </w:divBdr>
        </w:div>
        <w:div w:id="1345596837">
          <w:marLeft w:val="0"/>
          <w:marRight w:val="0"/>
          <w:marTop w:val="0"/>
          <w:marBottom w:val="0"/>
          <w:divBdr>
            <w:top w:val="none" w:sz="0" w:space="0" w:color="auto"/>
            <w:left w:val="none" w:sz="0" w:space="0" w:color="auto"/>
            <w:bottom w:val="none" w:sz="0" w:space="0" w:color="auto"/>
            <w:right w:val="none" w:sz="0" w:space="0" w:color="auto"/>
          </w:divBdr>
        </w:div>
        <w:div w:id="967467656">
          <w:marLeft w:val="0"/>
          <w:marRight w:val="0"/>
          <w:marTop w:val="0"/>
          <w:marBottom w:val="0"/>
          <w:divBdr>
            <w:top w:val="none" w:sz="0" w:space="0" w:color="auto"/>
            <w:left w:val="none" w:sz="0" w:space="0" w:color="auto"/>
            <w:bottom w:val="none" w:sz="0" w:space="0" w:color="auto"/>
            <w:right w:val="none" w:sz="0" w:space="0" w:color="auto"/>
          </w:divBdr>
        </w:div>
        <w:div w:id="442114374">
          <w:marLeft w:val="0"/>
          <w:marRight w:val="0"/>
          <w:marTop w:val="0"/>
          <w:marBottom w:val="0"/>
          <w:divBdr>
            <w:top w:val="none" w:sz="0" w:space="0" w:color="auto"/>
            <w:left w:val="none" w:sz="0" w:space="0" w:color="auto"/>
            <w:bottom w:val="none" w:sz="0" w:space="0" w:color="auto"/>
            <w:right w:val="none" w:sz="0" w:space="0" w:color="auto"/>
          </w:divBdr>
        </w:div>
        <w:div w:id="2097246013">
          <w:marLeft w:val="0"/>
          <w:marRight w:val="0"/>
          <w:marTop w:val="0"/>
          <w:marBottom w:val="0"/>
          <w:divBdr>
            <w:top w:val="none" w:sz="0" w:space="0" w:color="auto"/>
            <w:left w:val="none" w:sz="0" w:space="0" w:color="auto"/>
            <w:bottom w:val="none" w:sz="0" w:space="0" w:color="auto"/>
            <w:right w:val="none" w:sz="0" w:space="0" w:color="auto"/>
          </w:divBdr>
        </w:div>
        <w:div w:id="291405415">
          <w:marLeft w:val="0"/>
          <w:marRight w:val="0"/>
          <w:marTop w:val="0"/>
          <w:marBottom w:val="0"/>
          <w:divBdr>
            <w:top w:val="none" w:sz="0" w:space="0" w:color="auto"/>
            <w:left w:val="none" w:sz="0" w:space="0" w:color="auto"/>
            <w:bottom w:val="none" w:sz="0" w:space="0" w:color="auto"/>
            <w:right w:val="none" w:sz="0" w:space="0" w:color="auto"/>
          </w:divBdr>
        </w:div>
        <w:div w:id="1980184611">
          <w:marLeft w:val="0"/>
          <w:marRight w:val="0"/>
          <w:marTop w:val="0"/>
          <w:marBottom w:val="0"/>
          <w:divBdr>
            <w:top w:val="none" w:sz="0" w:space="0" w:color="auto"/>
            <w:left w:val="none" w:sz="0" w:space="0" w:color="auto"/>
            <w:bottom w:val="none" w:sz="0" w:space="0" w:color="auto"/>
            <w:right w:val="none" w:sz="0" w:space="0" w:color="auto"/>
          </w:divBdr>
        </w:div>
        <w:div w:id="847448619">
          <w:marLeft w:val="0"/>
          <w:marRight w:val="0"/>
          <w:marTop w:val="0"/>
          <w:marBottom w:val="0"/>
          <w:divBdr>
            <w:top w:val="none" w:sz="0" w:space="0" w:color="auto"/>
            <w:left w:val="none" w:sz="0" w:space="0" w:color="auto"/>
            <w:bottom w:val="none" w:sz="0" w:space="0" w:color="auto"/>
            <w:right w:val="none" w:sz="0" w:space="0" w:color="auto"/>
          </w:divBdr>
        </w:div>
        <w:div w:id="686061297">
          <w:marLeft w:val="0"/>
          <w:marRight w:val="0"/>
          <w:marTop w:val="0"/>
          <w:marBottom w:val="0"/>
          <w:divBdr>
            <w:top w:val="none" w:sz="0" w:space="0" w:color="auto"/>
            <w:left w:val="none" w:sz="0" w:space="0" w:color="auto"/>
            <w:bottom w:val="none" w:sz="0" w:space="0" w:color="auto"/>
            <w:right w:val="none" w:sz="0" w:space="0" w:color="auto"/>
          </w:divBdr>
        </w:div>
        <w:div w:id="693504248">
          <w:marLeft w:val="0"/>
          <w:marRight w:val="0"/>
          <w:marTop w:val="0"/>
          <w:marBottom w:val="0"/>
          <w:divBdr>
            <w:top w:val="none" w:sz="0" w:space="0" w:color="auto"/>
            <w:left w:val="none" w:sz="0" w:space="0" w:color="auto"/>
            <w:bottom w:val="none" w:sz="0" w:space="0" w:color="auto"/>
            <w:right w:val="none" w:sz="0" w:space="0" w:color="auto"/>
          </w:divBdr>
        </w:div>
        <w:div w:id="786045789">
          <w:marLeft w:val="0"/>
          <w:marRight w:val="0"/>
          <w:marTop w:val="0"/>
          <w:marBottom w:val="0"/>
          <w:divBdr>
            <w:top w:val="none" w:sz="0" w:space="0" w:color="auto"/>
            <w:left w:val="none" w:sz="0" w:space="0" w:color="auto"/>
            <w:bottom w:val="none" w:sz="0" w:space="0" w:color="auto"/>
            <w:right w:val="none" w:sz="0" w:space="0" w:color="auto"/>
          </w:divBdr>
        </w:div>
        <w:div w:id="1557280500">
          <w:marLeft w:val="0"/>
          <w:marRight w:val="0"/>
          <w:marTop w:val="0"/>
          <w:marBottom w:val="0"/>
          <w:divBdr>
            <w:top w:val="none" w:sz="0" w:space="0" w:color="auto"/>
            <w:left w:val="none" w:sz="0" w:space="0" w:color="auto"/>
            <w:bottom w:val="none" w:sz="0" w:space="0" w:color="auto"/>
            <w:right w:val="none" w:sz="0" w:space="0" w:color="auto"/>
          </w:divBdr>
        </w:div>
        <w:div w:id="1445688111">
          <w:marLeft w:val="0"/>
          <w:marRight w:val="0"/>
          <w:marTop w:val="0"/>
          <w:marBottom w:val="0"/>
          <w:divBdr>
            <w:top w:val="none" w:sz="0" w:space="0" w:color="auto"/>
            <w:left w:val="none" w:sz="0" w:space="0" w:color="auto"/>
            <w:bottom w:val="none" w:sz="0" w:space="0" w:color="auto"/>
            <w:right w:val="none" w:sz="0" w:space="0" w:color="auto"/>
          </w:divBdr>
        </w:div>
        <w:div w:id="60560586">
          <w:marLeft w:val="0"/>
          <w:marRight w:val="0"/>
          <w:marTop w:val="0"/>
          <w:marBottom w:val="0"/>
          <w:divBdr>
            <w:top w:val="none" w:sz="0" w:space="0" w:color="auto"/>
            <w:left w:val="none" w:sz="0" w:space="0" w:color="auto"/>
            <w:bottom w:val="none" w:sz="0" w:space="0" w:color="auto"/>
            <w:right w:val="none" w:sz="0" w:space="0" w:color="auto"/>
          </w:divBdr>
        </w:div>
      </w:divsChild>
    </w:div>
    <w:div w:id="679502280">
      <w:bodyDiv w:val="1"/>
      <w:marLeft w:val="0"/>
      <w:marRight w:val="0"/>
      <w:marTop w:val="0"/>
      <w:marBottom w:val="0"/>
      <w:divBdr>
        <w:top w:val="none" w:sz="0" w:space="0" w:color="auto"/>
        <w:left w:val="none" w:sz="0" w:space="0" w:color="auto"/>
        <w:bottom w:val="none" w:sz="0" w:space="0" w:color="auto"/>
        <w:right w:val="none" w:sz="0" w:space="0" w:color="auto"/>
      </w:divBdr>
    </w:div>
    <w:div w:id="821193049">
      <w:bodyDiv w:val="1"/>
      <w:marLeft w:val="0"/>
      <w:marRight w:val="0"/>
      <w:marTop w:val="0"/>
      <w:marBottom w:val="0"/>
      <w:divBdr>
        <w:top w:val="none" w:sz="0" w:space="0" w:color="auto"/>
        <w:left w:val="none" w:sz="0" w:space="0" w:color="auto"/>
        <w:bottom w:val="none" w:sz="0" w:space="0" w:color="auto"/>
        <w:right w:val="none" w:sz="0" w:space="0" w:color="auto"/>
      </w:divBdr>
      <w:divsChild>
        <w:div w:id="1279486022">
          <w:marLeft w:val="0"/>
          <w:marRight w:val="0"/>
          <w:marTop w:val="0"/>
          <w:marBottom w:val="0"/>
          <w:divBdr>
            <w:top w:val="none" w:sz="0" w:space="0" w:color="auto"/>
            <w:left w:val="none" w:sz="0" w:space="0" w:color="auto"/>
            <w:bottom w:val="none" w:sz="0" w:space="0" w:color="auto"/>
            <w:right w:val="none" w:sz="0" w:space="0" w:color="auto"/>
          </w:divBdr>
        </w:div>
        <w:div w:id="1655648276">
          <w:marLeft w:val="0"/>
          <w:marRight w:val="0"/>
          <w:marTop w:val="0"/>
          <w:marBottom w:val="0"/>
          <w:divBdr>
            <w:top w:val="none" w:sz="0" w:space="0" w:color="auto"/>
            <w:left w:val="none" w:sz="0" w:space="0" w:color="auto"/>
            <w:bottom w:val="none" w:sz="0" w:space="0" w:color="auto"/>
            <w:right w:val="none" w:sz="0" w:space="0" w:color="auto"/>
          </w:divBdr>
        </w:div>
        <w:div w:id="2051370156">
          <w:marLeft w:val="0"/>
          <w:marRight w:val="0"/>
          <w:marTop w:val="0"/>
          <w:marBottom w:val="0"/>
          <w:divBdr>
            <w:top w:val="none" w:sz="0" w:space="0" w:color="auto"/>
            <w:left w:val="none" w:sz="0" w:space="0" w:color="auto"/>
            <w:bottom w:val="none" w:sz="0" w:space="0" w:color="auto"/>
            <w:right w:val="none" w:sz="0" w:space="0" w:color="auto"/>
          </w:divBdr>
        </w:div>
        <w:div w:id="689842063">
          <w:marLeft w:val="0"/>
          <w:marRight w:val="0"/>
          <w:marTop w:val="0"/>
          <w:marBottom w:val="0"/>
          <w:divBdr>
            <w:top w:val="none" w:sz="0" w:space="0" w:color="auto"/>
            <w:left w:val="none" w:sz="0" w:space="0" w:color="auto"/>
            <w:bottom w:val="none" w:sz="0" w:space="0" w:color="auto"/>
            <w:right w:val="none" w:sz="0" w:space="0" w:color="auto"/>
          </w:divBdr>
        </w:div>
        <w:div w:id="846671071">
          <w:marLeft w:val="0"/>
          <w:marRight w:val="0"/>
          <w:marTop w:val="0"/>
          <w:marBottom w:val="0"/>
          <w:divBdr>
            <w:top w:val="none" w:sz="0" w:space="0" w:color="auto"/>
            <w:left w:val="none" w:sz="0" w:space="0" w:color="auto"/>
            <w:bottom w:val="none" w:sz="0" w:space="0" w:color="auto"/>
            <w:right w:val="none" w:sz="0" w:space="0" w:color="auto"/>
          </w:divBdr>
        </w:div>
        <w:div w:id="13773963">
          <w:marLeft w:val="0"/>
          <w:marRight w:val="0"/>
          <w:marTop w:val="0"/>
          <w:marBottom w:val="0"/>
          <w:divBdr>
            <w:top w:val="none" w:sz="0" w:space="0" w:color="auto"/>
            <w:left w:val="none" w:sz="0" w:space="0" w:color="auto"/>
            <w:bottom w:val="none" w:sz="0" w:space="0" w:color="auto"/>
            <w:right w:val="none" w:sz="0" w:space="0" w:color="auto"/>
          </w:divBdr>
        </w:div>
        <w:div w:id="1785268931">
          <w:marLeft w:val="0"/>
          <w:marRight w:val="0"/>
          <w:marTop w:val="0"/>
          <w:marBottom w:val="0"/>
          <w:divBdr>
            <w:top w:val="none" w:sz="0" w:space="0" w:color="auto"/>
            <w:left w:val="none" w:sz="0" w:space="0" w:color="auto"/>
            <w:bottom w:val="none" w:sz="0" w:space="0" w:color="auto"/>
            <w:right w:val="none" w:sz="0" w:space="0" w:color="auto"/>
          </w:divBdr>
        </w:div>
        <w:div w:id="2021196110">
          <w:marLeft w:val="0"/>
          <w:marRight w:val="0"/>
          <w:marTop w:val="0"/>
          <w:marBottom w:val="0"/>
          <w:divBdr>
            <w:top w:val="none" w:sz="0" w:space="0" w:color="auto"/>
            <w:left w:val="none" w:sz="0" w:space="0" w:color="auto"/>
            <w:bottom w:val="none" w:sz="0" w:space="0" w:color="auto"/>
            <w:right w:val="none" w:sz="0" w:space="0" w:color="auto"/>
          </w:divBdr>
        </w:div>
        <w:div w:id="267008266">
          <w:marLeft w:val="0"/>
          <w:marRight w:val="0"/>
          <w:marTop w:val="0"/>
          <w:marBottom w:val="0"/>
          <w:divBdr>
            <w:top w:val="none" w:sz="0" w:space="0" w:color="auto"/>
            <w:left w:val="none" w:sz="0" w:space="0" w:color="auto"/>
            <w:bottom w:val="none" w:sz="0" w:space="0" w:color="auto"/>
            <w:right w:val="none" w:sz="0" w:space="0" w:color="auto"/>
          </w:divBdr>
        </w:div>
        <w:div w:id="1372027573">
          <w:marLeft w:val="0"/>
          <w:marRight w:val="0"/>
          <w:marTop w:val="0"/>
          <w:marBottom w:val="0"/>
          <w:divBdr>
            <w:top w:val="none" w:sz="0" w:space="0" w:color="auto"/>
            <w:left w:val="none" w:sz="0" w:space="0" w:color="auto"/>
            <w:bottom w:val="none" w:sz="0" w:space="0" w:color="auto"/>
            <w:right w:val="none" w:sz="0" w:space="0" w:color="auto"/>
          </w:divBdr>
        </w:div>
        <w:div w:id="431047003">
          <w:marLeft w:val="0"/>
          <w:marRight w:val="0"/>
          <w:marTop w:val="0"/>
          <w:marBottom w:val="0"/>
          <w:divBdr>
            <w:top w:val="none" w:sz="0" w:space="0" w:color="auto"/>
            <w:left w:val="none" w:sz="0" w:space="0" w:color="auto"/>
            <w:bottom w:val="none" w:sz="0" w:space="0" w:color="auto"/>
            <w:right w:val="none" w:sz="0" w:space="0" w:color="auto"/>
          </w:divBdr>
        </w:div>
        <w:div w:id="1727684885">
          <w:marLeft w:val="0"/>
          <w:marRight w:val="0"/>
          <w:marTop w:val="0"/>
          <w:marBottom w:val="0"/>
          <w:divBdr>
            <w:top w:val="none" w:sz="0" w:space="0" w:color="auto"/>
            <w:left w:val="none" w:sz="0" w:space="0" w:color="auto"/>
            <w:bottom w:val="none" w:sz="0" w:space="0" w:color="auto"/>
            <w:right w:val="none" w:sz="0" w:space="0" w:color="auto"/>
          </w:divBdr>
        </w:div>
        <w:div w:id="270089733">
          <w:marLeft w:val="0"/>
          <w:marRight w:val="0"/>
          <w:marTop w:val="0"/>
          <w:marBottom w:val="0"/>
          <w:divBdr>
            <w:top w:val="none" w:sz="0" w:space="0" w:color="auto"/>
            <w:left w:val="none" w:sz="0" w:space="0" w:color="auto"/>
            <w:bottom w:val="none" w:sz="0" w:space="0" w:color="auto"/>
            <w:right w:val="none" w:sz="0" w:space="0" w:color="auto"/>
          </w:divBdr>
        </w:div>
        <w:div w:id="1480461297">
          <w:marLeft w:val="0"/>
          <w:marRight w:val="0"/>
          <w:marTop w:val="0"/>
          <w:marBottom w:val="0"/>
          <w:divBdr>
            <w:top w:val="none" w:sz="0" w:space="0" w:color="auto"/>
            <w:left w:val="none" w:sz="0" w:space="0" w:color="auto"/>
            <w:bottom w:val="none" w:sz="0" w:space="0" w:color="auto"/>
            <w:right w:val="none" w:sz="0" w:space="0" w:color="auto"/>
          </w:divBdr>
        </w:div>
        <w:div w:id="546339067">
          <w:marLeft w:val="0"/>
          <w:marRight w:val="0"/>
          <w:marTop w:val="0"/>
          <w:marBottom w:val="0"/>
          <w:divBdr>
            <w:top w:val="none" w:sz="0" w:space="0" w:color="auto"/>
            <w:left w:val="none" w:sz="0" w:space="0" w:color="auto"/>
            <w:bottom w:val="none" w:sz="0" w:space="0" w:color="auto"/>
            <w:right w:val="none" w:sz="0" w:space="0" w:color="auto"/>
          </w:divBdr>
        </w:div>
        <w:div w:id="1530024706">
          <w:marLeft w:val="0"/>
          <w:marRight w:val="0"/>
          <w:marTop w:val="0"/>
          <w:marBottom w:val="0"/>
          <w:divBdr>
            <w:top w:val="none" w:sz="0" w:space="0" w:color="auto"/>
            <w:left w:val="none" w:sz="0" w:space="0" w:color="auto"/>
            <w:bottom w:val="none" w:sz="0" w:space="0" w:color="auto"/>
            <w:right w:val="none" w:sz="0" w:space="0" w:color="auto"/>
          </w:divBdr>
        </w:div>
        <w:div w:id="196242440">
          <w:marLeft w:val="0"/>
          <w:marRight w:val="0"/>
          <w:marTop w:val="0"/>
          <w:marBottom w:val="0"/>
          <w:divBdr>
            <w:top w:val="none" w:sz="0" w:space="0" w:color="auto"/>
            <w:left w:val="none" w:sz="0" w:space="0" w:color="auto"/>
            <w:bottom w:val="none" w:sz="0" w:space="0" w:color="auto"/>
            <w:right w:val="none" w:sz="0" w:space="0" w:color="auto"/>
          </w:divBdr>
        </w:div>
        <w:div w:id="82920892">
          <w:marLeft w:val="0"/>
          <w:marRight w:val="0"/>
          <w:marTop w:val="0"/>
          <w:marBottom w:val="0"/>
          <w:divBdr>
            <w:top w:val="none" w:sz="0" w:space="0" w:color="auto"/>
            <w:left w:val="none" w:sz="0" w:space="0" w:color="auto"/>
            <w:bottom w:val="none" w:sz="0" w:space="0" w:color="auto"/>
            <w:right w:val="none" w:sz="0" w:space="0" w:color="auto"/>
          </w:divBdr>
        </w:div>
        <w:div w:id="1826511474">
          <w:marLeft w:val="0"/>
          <w:marRight w:val="0"/>
          <w:marTop w:val="0"/>
          <w:marBottom w:val="0"/>
          <w:divBdr>
            <w:top w:val="none" w:sz="0" w:space="0" w:color="auto"/>
            <w:left w:val="none" w:sz="0" w:space="0" w:color="auto"/>
            <w:bottom w:val="none" w:sz="0" w:space="0" w:color="auto"/>
            <w:right w:val="none" w:sz="0" w:space="0" w:color="auto"/>
          </w:divBdr>
        </w:div>
        <w:div w:id="1498421190">
          <w:marLeft w:val="0"/>
          <w:marRight w:val="0"/>
          <w:marTop w:val="0"/>
          <w:marBottom w:val="0"/>
          <w:divBdr>
            <w:top w:val="none" w:sz="0" w:space="0" w:color="auto"/>
            <w:left w:val="none" w:sz="0" w:space="0" w:color="auto"/>
            <w:bottom w:val="none" w:sz="0" w:space="0" w:color="auto"/>
            <w:right w:val="none" w:sz="0" w:space="0" w:color="auto"/>
          </w:divBdr>
        </w:div>
        <w:div w:id="538248758">
          <w:marLeft w:val="0"/>
          <w:marRight w:val="0"/>
          <w:marTop w:val="0"/>
          <w:marBottom w:val="0"/>
          <w:divBdr>
            <w:top w:val="none" w:sz="0" w:space="0" w:color="auto"/>
            <w:left w:val="none" w:sz="0" w:space="0" w:color="auto"/>
            <w:bottom w:val="none" w:sz="0" w:space="0" w:color="auto"/>
            <w:right w:val="none" w:sz="0" w:space="0" w:color="auto"/>
          </w:divBdr>
        </w:div>
        <w:div w:id="1466046268">
          <w:marLeft w:val="0"/>
          <w:marRight w:val="0"/>
          <w:marTop w:val="0"/>
          <w:marBottom w:val="0"/>
          <w:divBdr>
            <w:top w:val="none" w:sz="0" w:space="0" w:color="auto"/>
            <w:left w:val="none" w:sz="0" w:space="0" w:color="auto"/>
            <w:bottom w:val="none" w:sz="0" w:space="0" w:color="auto"/>
            <w:right w:val="none" w:sz="0" w:space="0" w:color="auto"/>
          </w:divBdr>
        </w:div>
        <w:div w:id="1829665921">
          <w:marLeft w:val="0"/>
          <w:marRight w:val="0"/>
          <w:marTop w:val="0"/>
          <w:marBottom w:val="0"/>
          <w:divBdr>
            <w:top w:val="none" w:sz="0" w:space="0" w:color="auto"/>
            <w:left w:val="none" w:sz="0" w:space="0" w:color="auto"/>
            <w:bottom w:val="none" w:sz="0" w:space="0" w:color="auto"/>
            <w:right w:val="none" w:sz="0" w:space="0" w:color="auto"/>
          </w:divBdr>
        </w:div>
        <w:div w:id="245264582">
          <w:marLeft w:val="0"/>
          <w:marRight w:val="0"/>
          <w:marTop w:val="0"/>
          <w:marBottom w:val="0"/>
          <w:divBdr>
            <w:top w:val="none" w:sz="0" w:space="0" w:color="auto"/>
            <w:left w:val="none" w:sz="0" w:space="0" w:color="auto"/>
            <w:bottom w:val="none" w:sz="0" w:space="0" w:color="auto"/>
            <w:right w:val="none" w:sz="0" w:space="0" w:color="auto"/>
          </w:divBdr>
        </w:div>
        <w:div w:id="314064990">
          <w:marLeft w:val="0"/>
          <w:marRight w:val="0"/>
          <w:marTop w:val="0"/>
          <w:marBottom w:val="0"/>
          <w:divBdr>
            <w:top w:val="none" w:sz="0" w:space="0" w:color="auto"/>
            <w:left w:val="none" w:sz="0" w:space="0" w:color="auto"/>
            <w:bottom w:val="none" w:sz="0" w:space="0" w:color="auto"/>
            <w:right w:val="none" w:sz="0" w:space="0" w:color="auto"/>
          </w:divBdr>
        </w:div>
        <w:div w:id="1940604903">
          <w:marLeft w:val="0"/>
          <w:marRight w:val="0"/>
          <w:marTop w:val="0"/>
          <w:marBottom w:val="0"/>
          <w:divBdr>
            <w:top w:val="none" w:sz="0" w:space="0" w:color="auto"/>
            <w:left w:val="none" w:sz="0" w:space="0" w:color="auto"/>
            <w:bottom w:val="none" w:sz="0" w:space="0" w:color="auto"/>
            <w:right w:val="none" w:sz="0" w:space="0" w:color="auto"/>
          </w:divBdr>
        </w:div>
        <w:div w:id="241372378">
          <w:marLeft w:val="0"/>
          <w:marRight w:val="0"/>
          <w:marTop w:val="0"/>
          <w:marBottom w:val="0"/>
          <w:divBdr>
            <w:top w:val="none" w:sz="0" w:space="0" w:color="auto"/>
            <w:left w:val="none" w:sz="0" w:space="0" w:color="auto"/>
            <w:bottom w:val="none" w:sz="0" w:space="0" w:color="auto"/>
            <w:right w:val="none" w:sz="0" w:space="0" w:color="auto"/>
          </w:divBdr>
        </w:div>
        <w:div w:id="169612072">
          <w:marLeft w:val="0"/>
          <w:marRight w:val="0"/>
          <w:marTop w:val="0"/>
          <w:marBottom w:val="0"/>
          <w:divBdr>
            <w:top w:val="none" w:sz="0" w:space="0" w:color="auto"/>
            <w:left w:val="none" w:sz="0" w:space="0" w:color="auto"/>
            <w:bottom w:val="none" w:sz="0" w:space="0" w:color="auto"/>
            <w:right w:val="none" w:sz="0" w:space="0" w:color="auto"/>
          </w:divBdr>
        </w:div>
        <w:div w:id="2106463788">
          <w:marLeft w:val="0"/>
          <w:marRight w:val="0"/>
          <w:marTop w:val="0"/>
          <w:marBottom w:val="0"/>
          <w:divBdr>
            <w:top w:val="none" w:sz="0" w:space="0" w:color="auto"/>
            <w:left w:val="none" w:sz="0" w:space="0" w:color="auto"/>
            <w:bottom w:val="none" w:sz="0" w:space="0" w:color="auto"/>
            <w:right w:val="none" w:sz="0" w:space="0" w:color="auto"/>
          </w:divBdr>
        </w:div>
        <w:div w:id="601185950">
          <w:marLeft w:val="0"/>
          <w:marRight w:val="0"/>
          <w:marTop w:val="0"/>
          <w:marBottom w:val="0"/>
          <w:divBdr>
            <w:top w:val="none" w:sz="0" w:space="0" w:color="auto"/>
            <w:left w:val="none" w:sz="0" w:space="0" w:color="auto"/>
            <w:bottom w:val="none" w:sz="0" w:space="0" w:color="auto"/>
            <w:right w:val="none" w:sz="0" w:space="0" w:color="auto"/>
          </w:divBdr>
        </w:div>
        <w:div w:id="16934209">
          <w:marLeft w:val="0"/>
          <w:marRight w:val="0"/>
          <w:marTop w:val="0"/>
          <w:marBottom w:val="0"/>
          <w:divBdr>
            <w:top w:val="none" w:sz="0" w:space="0" w:color="auto"/>
            <w:left w:val="none" w:sz="0" w:space="0" w:color="auto"/>
            <w:bottom w:val="none" w:sz="0" w:space="0" w:color="auto"/>
            <w:right w:val="none" w:sz="0" w:space="0" w:color="auto"/>
          </w:divBdr>
        </w:div>
        <w:div w:id="289551491">
          <w:marLeft w:val="0"/>
          <w:marRight w:val="0"/>
          <w:marTop w:val="0"/>
          <w:marBottom w:val="0"/>
          <w:divBdr>
            <w:top w:val="none" w:sz="0" w:space="0" w:color="auto"/>
            <w:left w:val="none" w:sz="0" w:space="0" w:color="auto"/>
            <w:bottom w:val="none" w:sz="0" w:space="0" w:color="auto"/>
            <w:right w:val="none" w:sz="0" w:space="0" w:color="auto"/>
          </w:divBdr>
        </w:div>
        <w:div w:id="509679571">
          <w:marLeft w:val="0"/>
          <w:marRight w:val="0"/>
          <w:marTop w:val="0"/>
          <w:marBottom w:val="0"/>
          <w:divBdr>
            <w:top w:val="none" w:sz="0" w:space="0" w:color="auto"/>
            <w:left w:val="none" w:sz="0" w:space="0" w:color="auto"/>
            <w:bottom w:val="none" w:sz="0" w:space="0" w:color="auto"/>
            <w:right w:val="none" w:sz="0" w:space="0" w:color="auto"/>
          </w:divBdr>
        </w:div>
        <w:div w:id="12845413">
          <w:marLeft w:val="0"/>
          <w:marRight w:val="0"/>
          <w:marTop w:val="0"/>
          <w:marBottom w:val="0"/>
          <w:divBdr>
            <w:top w:val="none" w:sz="0" w:space="0" w:color="auto"/>
            <w:left w:val="none" w:sz="0" w:space="0" w:color="auto"/>
            <w:bottom w:val="none" w:sz="0" w:space="0" w:color="auto"/>
            <w:right w:val="none" w:sz="0" w:space="0" w:color="auto"/>
          </w:divBdr>
        </w:div>
        <w:div w:id="221327311">
          <w:marLeft w:val="0"/>
          <w:marRight w:val="0"/>
          <w:marTop w:val="0"/>
          <w:marBottom w:val="0"/>
          <w:divBdr>
            <w:top w:val="none" w:sz="0" w:space="0" w:color="auto"/>
            <w:left w:val="none" w:sz="0" w:space="0" w:color="auto"/>
            <w:bottom w:val="none" w:sz="0" w:space="0" w:color="auto"/>
            <w:right w:val="none" w:sz="0" w:space="0" w:color="auto"/>
          </w:divBdr>
        </w:div>
        <w:div w:id="591163731">
          <w:marLeft w:val="0"/>
          <w:marRight w:val="0"/>
          <w:marTop w:val="0"/>
          <w:marBottom w:val="0"/>
          <w:divBdr>
            <w:top w:val="none" w:sz="0" w:space="0" w:color="auto"/>
            <w:left w:val="none" w:sz="0" w:space="0" w:color="auto"/>
            <w:bottom w:val="none" w:sz="0" w:space="0" w:color="auto"/>
            <w:right w:val="none" w:sz="0" w:space="0" w:color="auto"/>
          </w:divBdr>
        </w:div>
        <w:div w:id="959066708">
          <w:marLeft w:val="0"/>
          <w:marRight w:val="0"/>
          <w:marTop w:val="0"/>
          <w:marBottom w:val="0"/>
          <w:divBdr>
            <w:top w:val="none" w:sz="0" w:space="0" w:color="auto"/>
            <w:left w:val="none" w:sz="0" w:space="0" w:color="auto"/>
            <w:bottom w:val="none" w:sz="0" w:space="0" w:color="auto"/>
            <w:right w:val="none" w:sz="0" w:space="0" w:color="auto"/>
          </w:divBdr>
        </w:div>
        <w:div w:id="1216818002">
          <w:marLeft w:val="0"/>
          <w:marRight w:val="0"/>
          <w:marTop w:val="0"/>
          <w:marBottom w:val="0"/>
          <w:divBdr>
            <w:top w:val="none" w:sz="0" w:space="0" w:color="auto"/>
            <w:left w:val="none" w:sz="0" w:space="0" w:color="auto"/>
            <w:bottom w:val="none" w:sz="0" w:space="0" w:color="auto"/>
            <w:right w:val="none" w:sz="0" w:space="0" w:color="auto"/>
          </w:divBdr>
        </w:div>
        <w:div w:id="2021541549">
          <w:marLeft w:val="0"/>
          <w:marRight w:val="0"/>
          <w:marTop w:val="0"/>
          <w:marBottom w:val="0"/>
          <w:divBdr>
            <w:top w:val="none" w:sz="0" w:space="0" w:color="auto"/>
            <w:left w:val="none" w:sz="0" w:space="0" w:color="auto"/>
            <w:bottom w:val="none" w:sz="0" w:space="0" w:color="auto"/>
            <w:right w:val="none" w:sz="0" w:space="0" w:color="auto"/>
          </w:divBdr>
        </w:div>
        <w:div w:id="1824392380">
          <w:marLeft w:val="0"/>
          <w:marRight w:val="0"/>
          <w:marTop w:val="0"/>
          <w:marBottom w:val="0"/>
          <w:divBdr>
            <w:top w:val="none" w:sz="0" w:space="0" w:color="auto"/>
            <w:left w:val="none" w:sz="0" w:space="0" w:color="auto"/>
            <w:bottom w:val="none" w:sz="0" w:space="0" w:color="auto"/>
            <w:right w:val="none" w:sz="0" w:space="0" w:color="auto"/>
          </w:divBdr>
        </w:div>
        <w:div w:id="980620391">
          <w:marLeft w:val="0"/>
          <w:marRight w:val="0"/>
          <w:marTop w:val="0"/>
          <w:marBottom w:val="0"/>
          <w:divBdr>
            <w:top w:val="none" w:sz="0" w:space="0" w:color="auto"/>
            <w:left w:val="none" w:sz="0" w:space="0" w:color="auto"/>
            <w:bottom w:val="none" w:sz="0" w:space="0" w:color="auto"/>
            <w:right w:val="none" w:sz="0" w:space="0" w:color="auto"/>
          </w:divBdr>
        </w:div>
        <w:div w:id="1400979087">
          <w:marLeft w:val="0"/>
          <w:marRight w:val="0"/>
          <w:marTop w:val="0"/>
          <w:marBottom w:val="0"/>
          <w:divBdr>
            <w:top w:val="none" w:sz="0" w:space="0" w:color="auto"/>
            <w:left w:val="none" w:sz="0" w:space="0" w:color="auto"/>
            <w:bottom w:val="none" w:sz="0" w:space="0" w:color="auto"/>
            <w:right w:val="none" w:sz="0" w:space="0" w:color="auto"/>
          </w:divBdr>
        </w:div>
        <w:div w:id="426197437">
          <w:marLeft w:val="0"/>
          <w:marRight w:val="0"/>
          <w:marTop w:val="0"/>
          <w:marBottom w:val="0"/>
          <w:divBdr>
            <w:top w:val="none" w:sz="0" w:space="0" w:color="auto"/>
            <w:left w:val="none" w:sz="0" w:space="0" w:color="auto"/>
            <w:bottom w:val="none" w:sz="0" w:space="0" w:color="auto"/>
            <w:right w:val="none" w:sz="0" w:space="0" w:color="auto"/>
          </w:divBdr>
        </w:div>
        <w:div w:id="15931720">
          <w:marLeft w:val="0"/>
          <w:marRight w:val="0"/>
          <w:marTop w:val="0"/>
          <w:marBottom w:val="0"/>
          <w:divBdr>
            <w:top w:val="none" w:sz="0" w:space="0" w:color="auto"/>
            <w:left w:val="none" w:sz="0" w:space="0" w:color="auto"/>
            <w:bottom w:val="none" w:sz="0" w:space="0" w:color="auto"/>
            <w:right w:val="none" w:sz="0" w:space="0" w:color="auto"/>
          </w:divBdr>
        </w:div>
        <w:div w:id="1874877698">
          <w:marLeft w:val="0"/>
          <w:marRight w:val="0"/>
          <w:marTop w:val="0"/>
          <w:marBottom w:val="0"/>
          <w:divBdr>
            <w:top w:val="none" w:sz="0" w:space="0" w:color="auto"/>
            <w:left w:val="none" w:sz="0" w:space="0" w:color="auto"/>
            <w:bottom w:val="none" w:sz="0" w:space="0" w:color="auto"/>
            <w:right w:val="none" w:sz="0" w:space="0" w:color="auto"/>
          </w:divBdr>
        </w:div>
        <w:div w:id="685328830">
          <w:marLeft w:val="0"/>
          <w:marRight w:val="0"/>
          <w:marTop w:val="0"/>
          <w:marBottom w:val="0"/>
          <w:divBdr>
            <w:top w:val="none" w:sz="0" w:space="0" w:color="auto"/>
            <w:left w:val="none" w:sz="0" w:space="0" w:color="auto"/>
            <w:bottom w:val="none" w:sz="0" w:space="0" w:color="auto"/>
            <w:right w:val="none" w:sz="0" w:space="0" w:color="auto"/>
          </w:divBdr>
        </w:div>
        <w:div w:id="169685434">
          <w:marLeft w:val="0"/>
          <w:marRight w:val="0"/>
          <w:marTop w:val="0"/>
          <w:marBottom w:val="0"/>
          <w:divBdr>
            <w:top w:val="none" w:sz="0" w:space="0" w:color="auto"/>
            <w:left w:val="none" w:sz="0" w:space="0" w:color="auto"/>
            <w:bottom w:val="none" w:sz="0" w:space="0" w:color="auto"/>
            <w:right w:val="none" w:sz="0" w:space="0" w:color="auto"/>
          </w:divBdr>
        </w:div>
      </w:divsChild>
    </w:div>
    <w:div w:id="855852736">
      <w:bodyDiv w:val="1"/>
      <w:marLeft w:val="0"/>
      <w:marRight w:val="0"/>
      <w:marTop w:val="0"/>
      <w:marBottom w:val="0"/>
      <w:divBdr>
        <w:top w:val="none" w:sz="0" w:space="0" w:color="auto"/>
        <w:left w:val="none" w:sz="0" w:space="0" w:color="auto"/>
        <w:bottom w:val="none" w:sz="0" w:space="0" w:color="auto"/>
        <w:right w:val="none" w:sz="0" w:space="0" w:color="auto"/>
      </w:divBdr>
    </w:div>
    <w:div w:id="1003977240">
      <w:bodyDiv w:val="1"/>
      <w:marLeft w:val="0"/>
      <w:marRight w:val="0"/>
      <w:marTop w:val="0"/>
      <w:marBottom w:val="0"/>
      <w:divBdr>
        <w:top w:val="none" w:sz="0" w:space="0" w:color="auto"/>
        <w:left w:val="none" w:sz="0" w:space="0" w:color="auto"/>
        <w:bottom w:val="none" w:sz="0" w:space="0" w:color="auto"/>
        <w:right w:val="none" w:sz="0" w:space="0" w:color="auto"/>
      </w:divBdr>
    </w:div>
    <w:div w:id="1483305090">
      <w:bodyDiv w:val="1"/>
      <w:marLeft w:val="0"/>
      <w:marRight w:val="0"/>
      <w:marTop w:val="0"/>
      <w:marBottom w:val="0"/>
      <w:divBdr>
        <w:top w:val="none" w:sz="0" w:space="0" w:color="auto"/>
        <w:left w:val="none" w:sz="0" w:space="0" w:color="auto"/>
        <w:bottom w:val="none" w:sz="0" w:space="0" w:color="auto"/>
        <w:right w:val="none" w:sz="0" w:space="0" w:color="auto"/>
      </w:divBdr>
      <w:divsChild>
        <w:div w:id="669796391">
          <w:marLeft w:val="0"/>
          <w:marRight w:val="0"/>
          <w:marTop w:val="0"/>
          <w:marBottom w:val="0"/>
          <w:divBdr>
            <w:top w:val="none" w:sz="0" w:space="0" w:color="auto"/>
            <w:left w:val="none" w:sz="0" w:space="0" w:color="auto"/>
            <w:bottom w:val="none" w:sz="0" w:space="0" w:color="auto"/>
            <w:right w:val="none" w:sz="0" w:space="0" w:color="auto"/>
          </w:divBdr>
        </w:div>
        <w:div w:id="290332768">
          <w:marLeft w:val="0"/>
          <w:marRight w:val="0"/>
          <w:marTop w:val="0"/>
          <w:marBottom w:val="0"/>
          <w:divBdr>
            <w:top w:val="none" w:sz="0" w:space="0" w:color="auto"/>
            <w:left w:val="none" w:sz="0" w:space="0" w:color="auto"/>
            <w:bottom w:val="none" w:sz="0" w:space="0" w:color="auto"/>
            <w:right w:val="none" w:sz="0" w:space="0" w:color="auto"/>
          </w:divBdr>
        </w:div>
        <w:div w:id="511645078">
          <w:marLeft w:val="0"/>
          <w:marRight w:val="0"/>
          <w:marTop w:val="0"/>
          <w:marBottom w:val="0"/>
          <w:divBdr>
            <w:top w:val="none" w:sz="0" w:space="0" w:color="auto"/>
            <w:left w:val="none" w:sz="0" w:space="0" w:color="auto"/>
            <w:bottom w:val="none" w:sz="0" w:space="0" w:color="auto"/>
            <w:right w:val="none" w:sz="0" w:space="0" w:color="auto"/>
          </w:divBdr>
        </w:div>
        <w:div w:id="55130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F48F-6704-4C0D-8068-0658C38D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15086</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Carl-Wilhelm Rößler</dc:creator>
  <cp:lastModifiedBy>Birgit Rothenberg</cp:lastModifiedBy>
  <cp:revision>2</cp:revision>
  <cp:lastPrinted>2017-10-08T16:42:00Z</cp:lastPrinted>
  <dcterms:created xsi:type="dcterms:W3CDTF">2017-10-13T09:02:00Z</dcterms:created>
  <dcterms:modified xsi:type="dcterms:W3CDTF">2017-10-13T09:02:00Z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