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0BB02CE" w14:textId="77777777" w:rsidR="00A54A96" w:rsidRDefault="00A54A96"/>
    <w:p w14:paraId="01678E67" w14:textId="77777777" w:rsidR="00A54A96" w:rsidRDefault="00A54A96"/>
    <w:p w14:paraId="7CCEB8AA" w14:textId="77777777" w:rsidR="00A54A96" w:rsidRDefault="00A54A96"/>
    <w:p w14:paraId="218F5B41" w14:textId="77777777" w:rsidR="00A54A96" w:rsidRDefault="00A54A96"/>
    <w:p w14:paraId="13AC979F" w14:textId="77777777" w:rsidR="00A54A96" w:rsidRDefault="00A54A96"/>
    <w:p w14:paraId="5F415B6B" w14:textId="77777777" w:rsidR="00A54A96" w:rsidRDefault="00A54A96"/>
    <w:p w14:paraId="695CFB99" w14:textId="77777777" w:rsidR="00A54A96" w:rsidRDefault="00A54A96"/>
    <w:p w14:paraId="2F2D13B8" w14:textId="77777777" w:rsidR="004D31DB" w:rsidRDefault="004D31DB"/>
    <w:p w14:paraId="6F5A4C56" w14:textId="77777777" w:rsidR="004D31DB" w:rsidRDefault="004D31DB"/>
    <w:p w14:paraId="762F7EEB" w14:textId="77777777" w:rsidR="004D31DB" w:rsidRDefault="004D31DB"/>
    <w:p w14:paraId="1724EAFE" w14:textId="77777777" w:rsidR="004D31DB" w:rsidRDefault="004D31DB"/>
    <w:p w14:paraId="7E57E238" w14:textId="77777777" w:rsidR="004D31DB" w:rsidRDefault="004D31DB"/>
    <w:p w14:paraId="0C8E7748" w14:textId="77777777" w:rsidR="00A54A96" w:rsidRDefault="00A54A96"/>
    <w:p w14:paraId="5082BF3A" w14:textId="77777777" w:rsidR="00A54A96" w:rsidRDefault="00A54A96"/>
    <w:p w14:paraId="42EEE525" w14:textId="0F9B89C9" w:rsidR="00A54A96" w:rsidRDefault="00CC0858">
      <w:pPr>
        <w:spacing w:line="360" w:lineRule="auto"/>
        <w:jc w:val="center"/>
        <w:rPr>
          <w:b/>
          <w:sz w:val="28"/>
          <w:szCs w:val="28"/>
        </w:rPr>
      </w:pPr>
      <w:r>
        <w:rPr>
          <w:b/>
          <w:sz w:val="28"/>
          <w:szCs w:val="28"/>
        </w:rPr>
        <w:t>Vorschlag</w:t>
      </w:r>
      <w:r w:rsidR="00A54A96">
        <w:rPr>
          <w:b/>
          <w:sz w:val="28"/>
          <w:szCs w:val="28"/>
        </w:rPr>
        <w:t xml:space="preserve"> des </w:t>
      </w:r>
    </w:p>
    <w:p w14:paraId="038CA106" w14:textId="77B993B6" w:rsidR="00BB72C5" w:rsidRPr="00BB72C5" w:rsidRDefault="00A54A96" w:rsidP="00BB72C5">
      <w:pPr>
        <w:spacing w:line="360" w:lineRule="auto"/>
        <w:jc w:val="center"/>
        <w:rPr>
          <w:b/>
          <w:sz w:val="28"/>
          <w:szCs w:val="28"/>
        </w:rPr>
      </w:pPr>
      <w:r>
        <w:rPr>
          <w:b/>
          <w:sz w:val="28"/>
          <w:szCs w:val="28"/>
        </w:rPr>
        <w:t>Forums behinderter Juristinnen und Juristen (FbJJ)</w:t>
      </w:r>
      <w:r w:rsidR="00BB72C5">
        <w:rPr>
          <w:b/>
          <w:sz w:val="28"/>
          <w:szCs w:val="28"/>
        </w:rPr>
        <w:t xml:space="preserve"> </w:t>
      </w:r>
      <w:r>
        <w:rPr>
          <w:b/>
          <w:sz w:val="28"/>
          <w:szCs w:val="28"/>
        </w:rPr>
        <w:t>zu</w:t>
      </w:r>
      <w:r w:rsidR="00CC0858">
        <w:rPr>
          <w:b/>
          <w:sz w:val="28"/>
          <w:szCs w:val="28"/>
        </w:rPr>
        <w:t>r Ergänzung des</w:t>
      </w:r>
      <w:r w:rsidR="004B480C">
        <w:rPr>
          <w:b/>
          <w:sz w:val="28"/>
          <w:szCs w:val="28"/>
        </w:rPr>
        <w:t xml:space="preserve"> </w:t>
      </w:r>
      <w:r w:rsidR="00973328">
        <w:rPr>
          <w:b/>
          <w:sz w:val="28"/>
          <w:szCs w:val="28"/>
        </w:rPr>
        <w:t>Gesetz</w:t>
      </w:r>
      <w:r w:rsidR="004B480C">
        <w:rPr>
          <w:b/>
          <w:sz w:val="28"/>
          <w:szCs w:val="28"/>
        </w:rPr>
        <w:t>entwurf</w:t>
      </w:r>
      <w:r w:rsidR="00CC0858">
        <w:rPr>
          <w:b/>
          <w:sz w:val="28"/>
          <w:szCs w:val="28"/>
        </w:rPr>
        <w:t xml:space="preserve">s </w:t>
      </w:r>
      <w:r w:rsidR="00973328">
        <w:rPr>
          <w:b/>
          <w:sz w:val="28"/>
          <w:szCs w:val="28"/>
        </w:rPr>
        <w:t xml:space="preserve">der Bundesregierung </w:t>
      </w:r>
      <w:r w:rsidR="00CC0858">
        <w:rPr>
          <w:b/>
          <w:sz w:val="28"/>
          <w:szCs w:val="28"/>
        </w:rPr>
        <w:t>für</w:t>
      </w:r>
      <w:r w:rsidR="004B480C">
        <w:rPr>
          <w:b/>
          <w:sz w:val="28"/>
          <w:szCs w:val="28"/>
        </w:rPr>
        <w:t xml:space="preserve"> </w:t>
      </w:r>
      <w:r w:rsidR="00BB72C5" w:rsidRPr="00BB72C5">
        <w:rPr>
          <w:b/>
          <w:sz w:val="28"/>
          <w:szCs w:val="28"/>
        </w:rPr>
        <w:t xml:space="preserve">ein Gesetz zur Stärkung der Teilhabe von Menschen mit Behinderungen </w:t>
      </w:r>
      <w:r w:rsidR="00973328">
        <w:rPr>
          <w:b/>
          <w:sz w:val="28"/>
          <w:szCs w:val="28"/>
        </w:rPr>
        <w:t xml:space="preserve">sowie zur landesrechtlichen Bestimmung der Träger der Sozialhilfe </w:t>
      </w:r>
      <w:r w:rsidR="00BB72C5" w:rsidRPr="00BB72C5">
        <w:rPr>
          <w:b/>
          <w:sz w:val="28"/>
          <w:szCs w:val="28"/>
        </w:rPr>
        <w:t>(Teilhabestärkungsgesetz)</w:t>
      </w:r>
    </w:p>
    <w:p w14:paraId="693ADAD2" w14:textId="450A24BE" w:rsidR="00A54A96" w:rsidRDefault="00A54A96" w:rsidP="00BB72C5">
      <w:pPr>
        <w:spacing w:line="360" w:lineRule="auto"/>
        <w:jc w:val="center"/>
      </w:pPr>
    </w:p>
    <w:p w14:paraId="11E99D88" w14:textId="01DDE12B" w:rsidR="00A54A96" w:rsidRDefault="00A54A96">
      <w:pPr>
        <w:jc w:val="center"/>
      </w:pPr>
      <w:r>
        <w:t xml:space="preserve">Diskussionsstand des </w:t>
      </w:r>
      <w:r w:rsidR="00973328">
        <w:t>Gesetzentwurf</w:t>
      </w:r>
      <w:r w:rsidR="00895B6E">
        <w:t>s</w:t>
      </w:r>
      <w:r>
        <w:t xml:space="preserve">: </w:t>
      </w:r>
      <w:r w:rsidR="00973328">
        <w:t>3</w:t>
      </w:r>
      <w:r w:rsidR="00BB72C5">
        <w:t xml:space="preserve">. </w:t>
      </w:r>
      <w:r w:rsidR="00973328">
        <w:t>Februar</w:t>
      </w:r>
      <w:r w:rsidR="00BB72C5">
        <w:t xml:space="preserve"> 202</w:t>
      </w:r>
      <w:r w:rsidR="00973328">
        <w:t>1 13:39 Uhr</w:t>
      </w:r>
    </w:p>
    <w:p w14:paraId="4A4D2BD1" w14:textId="42BD14E9" w:rsidR="00A54A96" w:rsidRDefault="00A54A96">
      <w:pPr>
        <w:jc w:val="center"/>
      </w:pPr>
      <w:r>
        <w:t xml:space="preserve">Bearbeitungsstand: </w:t>
      </w:r>
      <w:r w:rsidR="00850221">
        <w:t>23</w:t>
      </w:r>
      <w:r w:rsidR="00BB72C5">
        <w:t xml:space="preserve">. </w:t>
      </w:r>
      <w:r w:rsidR="00973328">
        <w:t>Februar</w:t>
      </w:r>
      <w:r w:rsidR="00BB72C5">
        <w:t xml:space="preserve"> 2021</w:t>
      </w:r>
    </w:p>
    <w:p w14:paraId="0D96E0B9" w14:textId="77777777" w:rsidR="00A54A96" w:rsidRDefault="00A54A96">
      <w:pPr>
        <w:pageBreakBefore/>
        <w:jc w:val="center"/>
      </w:pPr>
    </w:p>
    <w:p w14:paraId="429AB260" w14:textId="25D2E67F" w:rsidR="002D3A3F" w:rsidRDefault="00A54A96">
      <w:pPr>
        <w:pStyle w:val="Verzeichnis1"/>
        <w:rPr>
          <w:rFonts w:asciiTheme="minorHAnsi" w:eastAsiaTheme="minorEastAsia" w:hAnsiTheme="minorHAnsi" w:cstheme="minorBidi"/>
          <w:b w:val="0"/>
          <w:noProof/>
          <w:sz w:val="22"/>
          <w:szCs w:val="22"/>
          <w:lang w:eastAsia="de-DE"/>
        </w:rPr>
      </w:pPr>
      <w:r>
        <w:fldChar w:fldCharType="begin"/>
      </w:r>
      <w:r>
        <w:instrText xml:space="preserve"> TOC \o "1-3" \h \z \u </w:instrText>
      </w:r>
      <w:r>
        <w:fldChar w:fldCharType="separate"/>
      </w:r>
      <w:hyperlink w:anchor="_Toc62836061" w:history="1">
        <w:r w:rsidR="002D3A3F" w:rsidRPr="009D795D">
          <w:rPr>
            <w:rStyle w:val="Hyperlink"/>
            <w:noProof/>
          </w:rPr>
          <w:t>I.</w:t>
        </w:r>
        <w:r w:rsidR="002D3A3F">
          <w:rPr>
            <w:rFonts w:asciiTheme="minorHAnsi" w:eastAsiaTheme="minorEastAsia" w:hAnsiTheme="minorHAnsi" w:cstheme="minorBidi"/>
            <w:b w:val="0"/>
            <w:noProof/>
            <w:sz w:val="22"/>
            <w:szCs w:val="22"/>
            <w:lang w:eastAsia="de-DE"/>
          </w:rPr>
          <w:tab/>
        </w:r>
        <w:r w:rsidR="002D3A3F" w:rsidRPr="009D795D">
          <w:rPr>
            <w:rStyle w:val="Hyperlink"/>
            <w:noProof/>
          </w:rPr>
          <w:t>Einleitung</w:t>
        </w:r>
        <w:r w:rsidR="002D3A3F">
          <w:rPr>
            <w:noProof/>
            <w:webHidden/>
          </w:rPr>
          <w:tab/>
        </w:r>
        <w:r w:rsidR="002D3A3F">
          <w:rPr>
            <w:noProof/>
            <w:webHidden/>
          </w:rPr>
          <w:fldChar w:fldCharType="begin"/>
        </w:r>
        <w:r w:rsidR="002D3A3F">
          <w:rPr>
            <w:noProof/>
            <w:webHidden/>
          </w:rPr>
          <w:instrText xml:space="preserve"> PAGEREF _Toc62836061 \h </w:instrText>
        </w:r>
        <w:r w:rsidR="002D3A3F">
          <w:rPr>
            <w:noProof/>
            <w:webHidden/>
          </w:rPr>
        </w:r>
        <w:r w:rsidR="002D3A3F">
          <w:rPr>
            <w:noProof/>
            <w:webHidden/>
          </w:rPr>
          <w:fldChar w:fldCharType="separate"/>
        </w:r>
        <w:r w:rsidR="002D3A3F">
          <w:rPr>
            <w:noProof/>
            <w:webHidden/>
          </w:rPr>
          <w:t>3</w:t>
        </w:r>
        <w:r w:rsidR="002D3A3F">
          <w:rPr>
            <w:noProof/>
            <w:webHidden/>
          </w:rPr>
          <w:fldChar w:fldCharType="end"/>
        </w:r>
      </w:hyperlink>
    </w:p>
    <w:p w14:paraId="43B9E6A4" w14:textId="2F048C32" w:rsidR="002D3A3F" w:rsidRDefault="004244D0">
      <w:pPr>
        <w:pStyle w:val="Verzeichnis1"/>
        <w:rPr>
          <w:rFonts w:asciiTheme="minorHAnsi" w:eastAsiaTheme="minorEastAsia" w:hAnsiTheme="minorHAnsi" w:cstheme="minorBidi"/>
          <w:b w:val="0"/>
          <w:noProof/>
          <w:sz w:val="22"/>
          <w:szCs w:val="22"/>
          <w:lang w:eastAsia="de-DE"/>
        </w:rPr>
      </w:pPr>
      <w:hyperlink w:anchor="_Toc62836062" w:history="1">
        <w:r w:rsidR="002D3A3F" w:rsidRPr="009D795D">
          <w:rPr>
            <w:rStyle w:val="Hyperlink"/>
            <w:bCs/>
            <w:noProof/>
          </w:rPr>
          <w:t>II.</w:t>
        </w:r>
        <w:r w:rsidR="002D3A3F">
          <w:rPr>
            <w:rFonts w:asciiTheme="minorHAnsi" w:eastAsiaTheme="minorEastAsia" w:hAnsiTheme="minorHAnsi" w:cstheme="minorBidi"/>
            <w:b w:val="0"/>
            <w:noProof/>
            <w:sz w:val="22"/>
            <w:szCs w:val="22"/>
            <w:lang w:eastAsia="de-DE"/>
          </w:rPr>
          <w:tab/>
        </w:r>
        <w:r w:rsidR="002D3A3F" w:rsidRPr="009D795D">
          <w:rPr>
            <w:rStyle w:val="Hyperlink"/>
            <w:bCs/>
            <w:noProof/>
          </w:rPr>
          <w:t xml:space="preserve">Erweiterungen des </w:t>
        </w:r>
        <w:r w:rsidR="00973328">
          <w:rPr>
            <w:rStyle w:val="Hyperlink"/>
            <w:bCs/>
            <w:noProof/>
          </w:rPr>
          <w:t>Gesetz</w:t>
        </w:r>
        <w:r w:rsidR="002D3A3F" w:rsidRPr="009D795D">
          <w:rPr>
            <w:rStyle w:val="Hyperlink"/>
            <w:bCs/>
            <w:noProof/>
          </w:rPr>
          <w:t xml:space="preserve">entwurfes </w:t>
        </w:r>
        <w:r w:rsidR="002D3A3F">
          <w:rPr>
            <w:noProof/>
            <w:webHidden/>
          </w:rPr>
          <w:tab/>
        </w:r>
        <w:r w:rsidR="002D3A3F">
          <w:rPr>
            <w:noProof/>
            <w:webHidden/>
          </w:rPr>
          <w:fldChar w:fldCharType="begin"/>
        </w:r>
        <w:r w:rsidR="002D3A3F">
          <w:rPr>
            <w:noProof/>
            <w:webHidden/>
          </w:rPr>
          <w:instrText xml:space="preserve"> PAGEREF _Toc62836062 \h </w:instrText>
        </w:r>
        <w:r w:rsidR="002D3A3F">
          <w:rPr>
            <w:noProof/>
            <w:webHidden/>
          </w:rPr>
        </w:r>
        <w:r w:rsidR="002D3A3F">
          <w:rPr>
            <w:noProof/>
            <w:webHidden/>
          </w:rPr>
          <w:fldChar w:fldCharType="separate"/>
        </w:r>
        <w:r w:rsidR="002D3A3F">
          <w:rPr>
            <w:noProof/>
            <w:webHidden/>
          </w:rPr>
          <w:t>4</w:t>
        </w:r>
        <w:r w:rsidR="002D3A3F">
          <w:rPr>
            <w:noProof/>
            <w:webHidden/>
          </w:rPr>
          <w:fldChar w:fldCharType="end"/>
        </w:r>
      </w:hyperlink>
    </w:p>
    <w:p w14:paraId="4DD1EC48" w14:textId="21DDCD52" w:rsidR="002D3A3F" w:rsidRDefault="004244D0">
      <w:pPr>
        <w:pStyle w:val="Verzeichnis1"/>
        <w:rPr>
          <w:rFonts w:asciiTheme="minorHAnsi" w:eastAsiaTheme="minorEastAsia" w:hAnsiTheme="minorHAnsi" w:cstheme="minorBidi"/>
          <w:b w:val="0"/>
          <w:noProof/>
          <w:sz w:val="22"/>
          <w:szCs w:val="22"/>
          <w:lang w:eastAsia="de-DE"/>
        </w:rPr>
      </w:pPr>
      <w:hyperlink w:anchor="_Toc62836063" w:history="1">
        <w:r w:rsidR="002D3A3F" w:rsidRPr="009D795D">
          <w:rPr>
            <w:rStyle w:val="Hyperlink"/>
            <w:bCs/>
            <w:noProof/>
          </w:rPr>
          <w:t>III.</w:t>
        </w:r>
        <w:r w:rsidR="002D3A3F">
          <w:rPr>
            <w:rFonts w:asciiTheme="minorHAnsi" w:eastAsiaTheme="minorEastAsia" w:hAnsiTheme="minorHAnsi" w:cstheme="minorBidi"/>
            <w:b w:val="0"/>
            <w:noProof/>
            <w:sz w:val="22"/>
            <w:szCs w:val="22"/>
            <w:lang w:eastAsia="de-DE"/>
          </w:rPr>
          <w:tab/>
        </w:r>
        <w:r w:rsidR="002D3A3F" w:rsidRPr="009D795D">
          <w:rPr>
            <w:rStyle w:val="Hyperlink"/>
            <w:bCs/>
            <w:noProof/>
          </w:rPr>
          <w:t>Begründung</w:t>
        </w:r>
        <w:r w:rsidR="002D3A3F">
          <w:rPr>
            <w:noProof/>
            <w:webHidden/>
          </w:rPr>
          <w:tab/>
        </w:r>
        <w:r w:rsidR="002D3A3F">
          <w:rPr>
            <w:noProof/>
            <w:webHidden/>
          </w:rPr>
          <w:fldChar w:fldCharType="begin"/>
        </w:r>
        <w:r w:rsidR="002D3A3F">
          <w:rPr>
            <w:noProof/>
            <w:webHidden/>
          </w:rPr>
          <w:instrText xml:space="preserve"> PAGEREF _Toc62836063 \h </w:instrText>
        </w:r>
        <w:r w:rsidR="002D3A3F">
          <w:rPr>
            <w:noProof/>
            <w:webHidden/>
          </w:rPr>
        </w:r>
        <w:r w:rsidR="002D3A3F">
          <w:rPr>
            <w:noProof/>
            <w:webHidden/>
          </w:rPr>
          <w:fldChar w:fldCharType="separate"/>
        </w:r>
        <w:r w:rsidR="002D3A3F">
          <w:rPr>
            <w:noProof/>
            <w:webHidden/>
          </w:rPr>
          <w:t>5</w:t>
        </w:r>
        <w:r w:rsidR="002D3A3F">
          <w:rPr>
            <w:noProof/>
            <w:webHidden/>
          </w:rPr>
          <w:fldChar w:fldCharType="end"/>
        </w:r>
      </w:hyperlink>
    </w:p>
    <w:p w14:paraId="241B1961" w14:textId="096263AC" w:rsidR="00A54A96" w:rsidRDefault="00A54A96">
      <w:r>
        <w:fldChar w:fldCharType="end"/>
      </w:r>
    </w:p>
    <w:p w14:paraId="6048A754" w14:textId="02EE306B" w:rsidR="000C76A9" w:rsidRDefault="000C76A9"/>
    <w:p w14:paraId="4A9E7831" w14:textId="77777777" w:rsidR="000C76A9" w:rsidRDefault="000C76A9" w:rsidP="000C76A9">
      <w:pPr>
        <w:pStyle w:val="berschrift1"/>
        <w:pageBreakBefore/>
        <w:numPr>
          <w:ilvl w:val="0"/>
          <w:numId w:val="0"/>
        </w:numPr>
      </w:pPr>
      <w:bookmarkStart w:id="0" w:name="_Toc62836061"/>
      <w:r>
        <w:lastRenderedPageBreak/>
        <w:t>I.</w:t>
      </w:r>
      <w:r>
        <w:tab/>
        <w:t>Einleitung</w:t>
      </w:r>
      <w:bookmarkEnd w:id="0"/>
    </w:p>
    <w:p w14:paraId="3C75DF98" w14:textId="77777777" w:rsidR="000C76A9" w:rsidRDefault="000C76A9" w:rsidP="000C76A9">
      <w:pPr>
        <w:spacing w:before="120" w:after="120" w:line="276" w:lineRule="auto"/>
        <w:jc w:val="both"/>
      </w:pPr>
      <w:r w:rsidRPr="001B7B32">
        <w:t xml:space="preserve">Das Forum behinderter Juristinnen und Juristen (FbJJ) </w:t>
      </w:r>
      <w:r>
        <w:t xml:space="preserve">ist ein Arbeitskreis </w:t>
      </w:r>
      <w:proofErr w:type="gramStart"/>
      <w:r>
        <w:t>von behinderten Richter</w:t>
      </w:r>
      <w:proofErr w:type="gramEnd"/>
      <w:r>
        <w:t>*innen, Verwaltungs- und Verbandsjurist*innen, Rechts-</w:t>
      </w:r>
      <w:proofErr w:type="spellStart"/>
      <w:r>
        <w:t>anwält</w:t>
      </w:r>
      <w:proofErr w:type="spellEnd"/>
      <w:r>
        <w:t>*innen und in der Beratung von Menschen mit Behinderungen tätigen Jurist*innen, die sich zum Ziel gesetzt haben, mit ihrer Expertise Vorschläge und Kommentare für die politische Öffentlichkeit zu machen, die zur Verbesserung der Rechte behinderter Menschen beitragen.</w:t>
      </w:r>
    </w:p>
    <w:p w14:paraId="110FA45C" w14:textId="6DEBD2D6" w:rsidR="000C76A9" w:rsidRDefault="009F3D3D" w:rsidP="000C76A9">
      <w:pPr>
        <w:spacing w:before="120" w:after="120" w:line="276" w:lineRule="auto"/>
        <w:jc w:val="both"/>
      </w:pPr>
      <w:r>
        <w:t xml:space="preserve">Am </w:t>
      </w:r>
      <w:r w:rsidR="00D70FCD">
        <w:t xml:space="preserve">5. Januar </w:t>
      </w:r>
      <w:r>
        <w:t xml:space="preserve">2021 </w:t>
      </w:r>
      <w:r w:rsidR="00D70FCD">
        <w:t>hat das</w:t>
      </w:r>
      <w:r w:rsidR="000C76A9">
        <w:t xml:space="preserve"> FbJJ </w:t>
      </w:r>
      <w:r w:rsidR="000C76A9" w:rsidRPr="001B7B32">
        <w:t xml:space="preserve">zu </w:t>
      </w:r>
      <w:r w:rsidR="000C76A9">
        <w:t>einigen</w:t>
      </w:r>
      <w:r w:rsidR="000C76A9" w:rsidRPr="001B7B32">
        <w:t xml:space="preserve"> Themen des Referentenentwurfs des Bundesministeriums für Arbeit und Soziales (BMAS) für ein </w:t>
      </w:r>
      <w:r w:rsidR="000C76A9">
        <w:t>Gesetz zur Stärkung der Teilhabe behinderter Menschen (Teilhabestärkungsgesetz) Stellung</w:t>
      </w:r>
      <w:r w:rsidR="00D70FCD">
        <w:t xml:space="preserve"> genommen</w:t>
      </w:r>
      <w:r w:rsidR="000C76A9">
        <w:t xml:space="preserve">. Dabei wurde die Stellungnahme auf wesentliche Aspekte, die für den Alltag </w:t>
      </w:r>
      <w:r w:rsidR="007B19E7">
        <w:t>b</w:t>
      </w:r>
      <w:r w:rsidR="000C76A9">
        <w:t xml:space="preserve">ehinderter </w:t>
      </w:r>
      <w:r w:rsidR="007B19E7">
        <w:t xml:space="preserve">Menschen </w:t>
      </w:r>
      <w:r w:rsidR="000C76A9">
        <w:t>wichtig sind, beschränkt.</w:t>
      </w:r>
      <w:r w:rsidR="00D70FCD">
        <w:t xml:space="preserve"> Danach hat sich aus verschiedenen Fachdiskussionen ergeben, dass eine Erweiterung des </w:t>
      </w:r>
      <w:r w:rsidR="00973328">
        <w:t>Gesetz</w:t>
      </w:r>
      <w:r w:rsidR="00D70FCD">
        <w:t xml:space="preserve">entwurfes um Vorschriften zur Herstellung der Barrierefreiheit im Bereich der privaten Produkte und Dienstleistungen, der angemessenen Vorkehrungen in diesem Bereich und des Schlichtungsverfahrens sinnvoll sind. </w:t>
      </w:r>
    </w:p>
    <w:p w14:paraId="02C0853D" w14:textId="604806AC" w:rsidR="00D70FCD" w:rsidRDefault="00D70FCD" w:rsidP="000C76A9">
      <w:pPr>
        <w:spacing w:before="120" w:after="120" w:line="276" w:lineRule="auto"/>
        <w:jc w:val="both"/>
      </w:pPr>
      <w:r>
        <w:t>Im Bundes-Behindertengleichstellungsgesetz von Österreich wird der Geltungsbereich des Gesetzes in § 2 Absatz 2 BBGG-AT auf den Zugang zu und die Versorgung mit Gütern und Dienstleistungen, die der Öffentlichkeit zur Verfügung stehen</w:t>
      </w:r>
      <w:r w:rsidR="009F3D3D">
        <w:t>,</w:t>
      </w:r>
      <w:r>
        <w:t xml:space="preserve"> erweitert. </w:t>
      </w:r>
      <w:r w:rsidR="00793D70">
        <w:t>Mit der Erweiterung des Anwendungsbereiches des BGG in Deutschland auf die privatrechtlich organisierten Unternehmen, die vom Bund beherrscht werde</w:t>
      </w:r>
      <w:r w:rsidR="009F3D3D">
        <w:t>n</w:t>
      </w:r>
      <w:r w:rsidR="00793D70">
        <w:t>, die öffentlichen Stellen des Bundes und nun bei den Assistenzhunden auf alle Eigentümer, Besitzer und Betreiber von beweglichen und unbeweglichen Anlagen und Einrichtungen, enthält das BGG zunehmend auch für Private verpflichtende Regelungen zur Barrierefreiheit.</w:t>
      </w:r>
    </w:p>
    <w:p w14:paraId="49C7F8BE" w14:textId="5DB33883" w:rsidR="00793D70" w:rsidRDefault="00793D70" w:rsidP="000C76A9">
      <w:pPr>
        <w:spacing w:before="120" w:after="120" w:line="276" w:lineRule="auto"/>
        <w:jc w:val="both"/>
      </w:pPr>
      <w:r>
        <w:t xml:space="preserve">Getreu dem österreichischen Vorbild soll diese Erweiterung vor allem mit einer Überforderungsklausel und einer Regelung zu angemessenen Vorkehrungen versehen werden und durch die Einbeziehung ins Schlichtungsverfahren vor allem auf konsensuale Lösungen </w:t>
      </w:r>
      <w:r w:rsidR="009F3D3D">
        <w:t>setzen</w:t>
      </w:r>
      <w:r>
        <w:t xml:space="preserve">. </w:t>
      </w:r>
    </w:p>
    <w:p w14:paraId="497EED3E" w14:textId="6172FFE5" w:rsidR="00911969" w:rsidRPr="001B7B32" w:rsidRDefault="00911969" w:rsidP="000C76A9">
      <w:pPr>
        <w:spacing w:before="120" w:after="120" w:line="276" w:lineRule="auto"/>
        <w:jc w:val="both"/>
      </w:pPr>
      <w:r>
        <w:t xml:space="preserve">Dabei soll der Artikel </w:t>
      </w:r>
      <w:r w:rsidR="008D07A2">
        <w:t>9</w:t>
      </w:r>
      <w:r>
        <w:t xml:space="preserve"> zu den Assistenzhunden um weitere Punkte erweitert werden, die in die bestehenden Vorschriften des BBG eingreifen. Der Einfachheit und der Übersicht halber sind diese Vorschläge einfach mit weiteren Nummerierungen versehen. </w:t>
      </w:r>
    </w:p>
    <w:p w14:paraId="4CCD98FC" w14:textId="77777777" w:rsidR="000C76A9" w:rsidRDefault="000C76A9"/>
    <w:p w14:paraId="402D381E" w14:textId="776127EA" w:rsidR="00A54A96" w:rsidRDefault="00A54A96">
      <w:pPr>
        <w:pStyle w:val="berschrift1"/>
        <w:pageBreakBefore/>
        <w:ind w:left="709" w:hanging="709"/>
      </w:pPr>
      <w:bookmarkStart w:id="1" w:name="__RefHeading__2033_695852294"/>
      <w:bookmarkStart w:id="2" w:name="__RefHeading__2035_695852294"/>
      <w:bookmarkStart w:id="3" w:name="__RefHeading__2039_695852294"/>
      <w:bookmarkStart w:id="4" w:name="_Toc62836062"/>
      <w:bookmarkEnd w:id="1"/>
      <w:bookmarkEnd w:id="2"/>
      <w:bookmarkEnd w:id="3"/>
      <w:r>
        <w:rPr>
          <w:bCs/>
        </w:rPr>
        <w:lastRenderedPageBreak/>
        <w:t>I</w:t>
      </w:r>
      <w:r w:rsidR="00F87584">
        <w:rPr>
          <w:bCs/>
        </w:rPr>
        <w:t>I</w:t>
      </w:r>
      <w:r>
        <w:rPr>
          <w:bCs/>
        </w:rPr>
        <w:t>.</w:t>
      </w:r>
      <w:r>
        <w:rPr>
          <w:bCs/>
        </w:rPr>
        <w:tab/>
      </w:r>
      <w:r w:rsidR="00911969">
        <w:rPr>
          <w:bCs/>
        </w:rPr>
        <w:t>Erweiterungen</w:t>
      </w:r>
      <w:r w:rsidR="00F87584">
        <w:rPr>
          <w:bCs/>
        </w:rPr>
        <w:t xml:space="preserve"> des </w:t>
      </w:r>
      <w:r w:rsidR="00973328">
        <w:rPr>
          <w:bCs/>
        </w:rPr>
        <w:t>Gesetz</w:t>
      </w:r>
      <w:r w:rsidR="00F87584">
        <w:rPr>
          <w:bCs/>
        </w:rPr>
        <w:t>entwurfes</w:t>
      </w:r>
      <w:bookmarkEnd w:id="4"/>
    </w:p>
    <w:p w14:paraId="6F8834BF" w14:textId="6F8D5D5F" w:rsidR="00F07BB4" w:rsidRDefault="00F07BB4" w:rsidP="00851F99">
      <w:pPr>
        <w:spacing w:before="120" w:after="120" w:line="276" w:lineRule="auto"/>
        <w:jc w:val="both"/>
      </w:pPr>
      <w:bookmarkStart w:id="5" w:name="__RefHeading__2041_695852294"/>
      <w:bookmarkEnd w:id="5"/>
      <w:r>
        <w:t xml:space="preserve">Der Artikel </w:t>
      </w:r>
      <w:r w:rsidR="008D07A2">
        <w:t>9</w:t>
      </w:r>
      <w:r>
        <w:t xml:space="preserve"> des </w:t>
      </w:r>
      <w:r w:rsidR="00973328">
        <w:t>Gesetz</w:t>
      </w:r>
      <w:r>
        <w:t xml:space="preserve">entwurfes zu einem Teilhabestärkungsgesetz wird wie folgt </w:t>
      </w:r>
      <w:r w:rsidR="0048417C">
        <w:t xml:space="preserve">geändert und </w:t>
      </w:r>
      <w:r>
        <w:t>erweitert:</w:t>
      </w:r>
    </w:p>
    <w:p w14:paraId="1D43EF9D" w14:textId="626AF640" w:rsidR="0048417C" w:rsidRDefault="0048417C" w:rsidP="00851F99">
      <w:pPr>
        <w:spacing w:before="120" w:after="120" w:line="276" w:lineRule="auto"/>
        <w:jc w:val="both"/>
      </w:pPr>
      <w:r>
        <w:t>Die Nummer 3 wird neu gefasst:</w:t>
      </w:r>
    </w:p>
    <w:p w14:paraId="2739217D" w14:textId="6E439B2A" w:rsidR="0048417C" w:rsidRPr="0048417C" w:rsidRDefault="0048417C" w:rsidP="0048417C">
      <w:pPr>
        <w:spacing w:before="120" w:after="120" w:line="276" w:lineRule="auto"/>
        <w:jc w:val="both"/>
        <w:rPr>
          <w:rFonts w:eastAsia="Times New Roman"/>
          <w:color w:val="000000"/>
          <w:sz w:val="22"/>
          <w:szCs w:val="22"/>
          <w:lang w:eastAsia="de-DE"/>
        </w:rPr>
      </w:pPr>
      <w:r>
        <w:t xml:space="preserve">„3. </w:t>
      </w:r>
      <w:r w:rsidRPr="0048417C">
        <w:t xml:space="preserve">§ 16 wird wie folgt geändert: </w:t>
      </w:r>
    </w:p>
    <w:p w14:paraId="55C68EF4" w14:textId="77777777" w:rsidR="0048417C" w:rsidRPr="0048417C" w:rsidRDefault="0048417C" w:rsidP="00221C35">
      <w:pPr>
        <w:numPr>
          <w:ilvl w:val="0"/>
          <w:numId w:val="2"/>
        </w:numPr>
        <w:suppressAutoHyphens w:val="0"/>
        <w:autoSpaceDE w:val="0"/>
        <w:autoSpaceDN w:val="0"/>
        <w:adjustRightInd w:val="0"/>
        <w:spacing w:before="0" w:after="0"/>
        <w:rPr>
          <w:rFonts w:eastAsia="Times New Roman"/>
          <w:color w:val="000000"/>
          <w:sz w:val="22"/>
          <w:szCs w:val="22"/>
          <w:lang w:eastAsia="de-DE"/>
        </w:rPr>
      </w:pPr>
    </w:p>
    <w:p w14:paraId="3D66F89D" w14:textId="05482086" w:rsidR="0048417C" w:rsidRPr="00AD563F" w:rsidRDefault="0048417C" w:rsidP="00221C35">
      <w:pPr>
        <w:pStyle w:val="Listenabsatz"/>
        <w:numPr>
          <w:ilvl w:val="0"/>
          <w:numId w:val="3"/>
        </w:numPr>
        <w:autoSpaceDE w:val="0"/>
        <w:autoSpaceDN w:val="0"/>
        <w:adjustRightInd w:val="0"/>
        <w:spacing w:after="0"/>
        <w:rPr>
          <w:rFonts w:ascii="Arial" w:eastAsia="Times New Roman" w:hAnsi="Arial" w:cs="Arial"/>
          <w:color w:val="000000"/>
          <w:sz w:val="24"/>
          <w:szCs w:val="24"/>
          <w:lang w:eastAsia="de-DE"/>
        </w:rPr>
      </w:pPr>
      <w:r w:rsidRPr="00AD563F">
        <w:rPr>
          <w:rFonts w:ascii="Arial" w:eastAsia="Times New Roman" w:hAnsi="Arial" w:cs="Arial"/>
          <w:color w:val="000000"/>
          <w:sz w:val="24"/>
          <w:szCs w:val="24"/>
          <w:lang w:eastAsia="de-DE"/>
        </w:rPr>
        <w:t>In Absatz 2 Satz 1 werden nach dem Wort „Bundes“ ein Komma und die Wörter „</w:t>
      </w:r>
      <w:r w:rsidRPr="00AD563F">
        <w:rPr>
          <w:rFonts w:ascii="Arial" w:hAnsi="Arial" w:cs="Arial"/>
          <w:b/>
          <w:bCs/>
          <w:sz w:val="24"/>
          <w:szCs w:val="24"/>
        </w:rPr>
        <w:t xml:space="preserve">durch private Anbieter von Gütern und Dienstleistungen im Sinne des § 7a </w:t>
      </w:r>
      <w:r w:rsidRPr="00AD563F">
        <w:rPr>
          <w:rFonts w:ascii="Arial" w:eastAsia="Times New Roman" w:hAnsi="Arial" w:cs="Arial"/>
          <w:b/>
          <w:bCs/>
          <w:color w:val="000000"/>
          <w:sz w:val="24"/>
          <w:szCs w:val="24"/>
          <w:lang w:eastAsia="de-DE"/>
        </w:rPr>
        <w:t>oder durch Eigentümer, Besitzer und Betreiber von beweglichen oder unbeweglichen Anlagen und Einrichtungen</w:t>
      </w:r>
      <w:r w:rsidRPr="00AD563F">
        <w:rPr>
          <w:rFonts w:ascii="Arial" w:eastAsia="Times New Roman" w:hAnsi="Arial" w:cs="Arial"/>
          <w:color w:val="000000"/>
          <w:sz w:val="24"/>
          <w:szCs w:val="24"/>
          <w:lang w:eastAsia="de-DE"/>
        </w:rPr>
        <w:t xml:space="preserve">“ eingefügt. </w:t>
      </w:r>
    </w:p>
    <w:p w14:paraId="7737885D" w14:textId="77777777" w:rsidR="0048417C" w:rsidRPr="00AD563F" w:rsidRDefault="0048417C" w:rsidP="0048417C">
      <w:pPr>
        <w:suppressAutoHyphens w:val="0"/>
        <w:autoSpaceDE w:val="0"/>
        <w:autoSpaceDN w:val="0"/>
        <w:adjustRightInd w:val="0"/>
        <w:spacing w:before="0" w:after="0"/>
        <w:rPr>
          <w:rFonts w:eastAsia="Times New Roman"/>
          <w:color w:val="000000"/>
          <w:lang w:eastAsia="de-DE"/>
        </w:rPr>
      </w:pPr>
    </w:p>
    <w:p w14:paraId="325C6DF0" w14:textId="6AD8119F" w:rsidR="0048417C" w:rsidRPr="00AD563F" w:rsidRDefault="0048417C" w:rsidP="00221C35">
      <w:pPr>
        <w:pStyle w:val="Listenabsatz"/>
        <w:numPr>
          <w:ilvl w:val="0"/>
          <w:numId w:val="3"/>
        </w:numPr>
        <w:autoSpaceDE w:val="0"/>
        <w:autoSpaceDN w:val="0"/>
        <w:adjustRightInd w:val="0"/>
        <w:spacing w:after="0"/>
        <w:rPr>
          <w:rFonts w:ascii="Arial" w:eastAsia="Times New Roman" w:hAnsi="Arial" w:cs="Arial"/>
          <w:color w:val="000000"/>
          <w:sz w:val="24"/>
          <w:szCs w:val="24"/>
          <w:lang w:eastAsia="de-DE"/>
        </w:rPr>
      </w:pPr>
      <w:r w:rsidRPr="00AD563F">
        <w:rPr>
          <w:rFonts w:ascii="Arial" w:eastAsia="Times New Roman" w:hAnsi="Arial" w:cs="Arial"/>
          <w:color w:val="000000"/>
          <w:sz w:val="24"/>
          <w:szCs w:val="24"/>
          <w:lang w:eastAsia="de-DE"/>
        </w:rPr>
        <w:t>In Absatz 4 Satz 2 werden die Wörter „an den Träger öffentlicher Gewalt.“ durch die Wörter „</w:t>
      </w:r>
      <w:r w:rsidRPr="00AD563F">
        <w:rPr>
          <w:rFonts w:ascii="Arial" w:eastAsia="Times New Roman" w:hAnsi="Arial" w:cs="Arial"/>
          <w:b/>
          <w:bCs/>
          <w:color w:val="000000"/>
          <w:sz w:val="24"/>
          <w:szCs w:val="24"/>
          <w:lang w:eastAsia="de-DE"/>
        </w:rPr>
        <w:t>an die öffentliche Stelle,</w:t>
      </w:r>
      <w:r w:rsidRPr="00AD563F">
        <w:rPr>
          <w:rFonts w:ascii="Arial" w:eastAsia="Times New Roman" w:hAnsi="Arial" w:cs="Arial"/>
          <w:color w:val="000000"/>
          <w:sz w:val="24"/>
          <w:szCs w:val="24"/>
          <w:lang w:eastAsia="de-DE"/>
        </w:rPr>
        <w:t xml:space="preserve"> </w:t>
      </w:r>
      <w:r w:rsidRPr="00AD563F">
        <w:rPr>
          <w:rFonts w:ascii="Arial" w:hAnsi="Arial" w:cs="Arial"/>
          <w:b/>
          <w:bCs/>
          <w:sz w:val="24"/>
          <w:szCs w:val="24"/>
        </w:rPr>
        <w:t xml:space="preserve">an die privaten Anbieter von Gütern und Dienstleistungen im Sinne des § 7a </w:t>
      </w:r>
      <w:r w:rsidRPr="00AD563F">
        <w:rPr>
          <w:rFonts w:ascii="Arial" w:eastAsia="Times New Roman" w:hAnsi="Arial" w:cs="Arial"/>
          <w:b/>
          <w:bCs/>
          <w:color w:val="000000"/>
          <w:sz w:val="24"/>
          <w:szCs w:val="24"/>
          <w:lang w:eastAsia="de-DE"/>
        </w:rPr>
        <w:t>oder den Eigentümer, Besitzer oder Betreiber von beweglichen oder unbeweglichen Anlagen oder Einrichtungen.“</w:t>
      </w:r>
      <w:r w:rsidRPr="00AD563F">
        <w:rPr>
          <w:rFonts w:ascii="Arial" w:eastAsia="Times New Roman" w:hAnsi="Arial" w:cs="Arial"/>
          <w:color w:val="000000"/>
          <w:sz w:val="24"/>
          <w:szCs w:val="24"/>
          <w:lang w:eastAsia="de-DE"/>
        </w:rPr>
        <w:t xml:space="preserve"> ersetzt. </w:t>
      </w:r>
    </w:p>
    <w:p w14:paraId="1EF24DEE" w14:textId="77777777" w:rsidR="0048417C" w:rsidRPr="0048417C" w:rsidRDefault="0048417C" w:rsidP="0048417C">
      <w:pPr>
        <w:suppressAutoHyphens w:val="0"/>
        <w:autoSpaceDE w:val="0"/>
        <w:autoSpaceDN w:val="0"/>
        <w:adjustRightInd w:val="0"/>
        <w:spacing w:before="0" w:after="0"/>
        <w:rPr>
          <w:rFonts w:eastAsia="Times New Roman"/>
          <w:color w:val="000000"/>
          <w:sz w:val="22"/>
          <w:szCs w:val="22"/>
          <w:lang w:eastAsia="de-DE"/>
        </w:rPr>
      </w:pPr>
    </w:p>
    <w:p w14:paraId="7C616D41" w14:textId="4698661E" w:rsidR="00F87584" w:rsidRDefault="00A62EB6" w:rsidP="00851F99">
      <w:pPr>
        <w:spacing w:before="120" w:after="120" w:line="276" w:lineRule="auto"/>
        <w:jc w:val="both"/>
      </w:pPr>
      <w:r>
        <w:t>4</w:t>
      </w:r>
      <w:r w:rsidR="00911969">
        <w:t xml:space="preserve">. In </w:t>
      </w:r>
      <w:r w:rsidR="0091100C">
        <w:t xml:space="preserve">§ 1 wird der Anwendungsbereich des BGG durch </w:t>
      </w:r>
      <w:r w:rsidR="00015EA6">
        <w:t xml:space="preserve">die </w:t>
      </w:r>
      <w:r w:rsidR="0091100C">
        <w:t>Ergänzung des Absatzes 5 erweitert</w:t>
      </w:r>
      <w:r w:rsidR="00911969">
        <w:t>:</w:t>
      </w:r>
    </w:p>
    <w:p w14:paraId="1FAA4193" w14:textId="028B99C2" w:rsidR="0091100C" w:rsidRPr="00832040" w:rsidRDefault="0091100C" w:rsidP="00851F99">
      <w:pPr>
        <w:spacing w:before="120" w:after="120" w:line="276" w:lineRule="auto"/>
        <w:jc w:val="both"/>
        <w:rPr>
          <w:b/>
          <w:bCs/>
        </w:rPr>
      </w:pPr>
      <w:r w:rsidRPr="00832040">
        <w:rPr>
          <w:b/>
          <w:bCs/>
        </w:rPr>
        <w:t xml:space="preserve">„Die privaten Anbieter von Gütern und Dienstleistungen, die der Öffentlichkeit zur Verfügung </w:t>
      </w:r>
      <w:r w:rsidR="00895B6E">
        <w:rPr>
          <w:b/>
          <w:bCs/>
        </w:rPr>
        <w:t>ge</w:t>
      </w:r>
      <w:r w:rsidR="002508E8" w:rsidRPr="00832040">
        <w:rPr>
          <w:b/>
          <w:bCs/>
        </w:rPr>
        <w:t>stell</w:t>
      </w:r>
      <w:r w:rsidR="00895B6E">
        <w:rPr>
          <w:b/>
          <w:bCs/>
        </w:rPr>
        <w:t>t werd</w:t>
      </w:r>
      <w:r w:rsidR="002508E8" w:rsidRPr="00832040">
        <w:rPr>
          <w:b/>
          <w:bCs/>
        </w:rPr>
        <w:t>en, sollen die in Absatz 1 genannten Ziele beachten.“</w:t>
      </w:r>
    </w:p>
    <w:p w14:paraId="06512869" w14:textId="0F56A882" w:rsidR="002508E8" w:rsidRDefault="00A62EB6" w:rsidP="00851F99">
      <w:pPr>
        <w:spacing w:before="120" w:after="120" w:line="276" w:lineRule="auto"/>
        <w:jc w:val="both"/>
      </w:pPr>
      <w:r>
        <w:t>5</w:t>
      </w:r>
      <w:r w:rsidR="002508E8">
        <w:t>. Nach § 7 wird ein § 7a eingefügt:</w:t>
      </w:r>
    </w:p>
    <w:p w14:paraId="5D3BE100" w14:textId="7762A3EA" w:rsidR="002508E8" w:rsidRPr="00F07BB4" w:rsidRDefault="002508E8" w:rsidP="00851F99">
      <w:pPr>
        <w:spacing w:before="120" w:after="120" w:line="276" w:lineRule="auto"/>
        <w:jc w:val="both"/>
        <w:rPr>
          <w:b/>
          <w:bCs/>
        </w:rPr>
      </w:pPr>
      <w:r w:rsidRPr="00F07BB4">
        <w:rPr>
          <w:b/>
          <w:bCs/>
        </w:rPr>
        <w:t>„§ 7a Benachteiligungsverbot durch Anbieter von Gütern und Dienstleistungen</w:t>
      </w:r>
    </w:p>
    <w:p w14:paraId="182782D4" w14:textId="055A0C4B" w:rsidR="003E2275" w:rsidRDefault="003E2275" w:rsidP="00851F99">
      <w:pPr>
        <w:spacing w:before="120" w:after="120" w:line="276" w:lineRule="auto"/>
        <w:jc w:val="both"/>
        <w:rPr>
          <w:b/>
          <w:bCs/>
        </w:rPr>
      </w:pPr>
      <w:r>
        <w:rPr>
          <w:b/>
          <w:bCs/>
        </w:rPr>
        <w:t xml:space="preserve">(1) </w:t>
      </w:r>
      <w:r w:rsidR="002508E8" w:rsidRPr="00832040">
        <w:rPr>
          <w:b/>
          <w:bCs/>
        </w:rPr>
        <w:t>Private Anbieter von Gütern und Dienstleistungen</w:t>
      </w:r>
      <w:r w:rsidR="00832040" w:rsidRPr="00832040">
        <w:rPr>
          <w:b/>
          <w:bCs/>
        </w:rPr>
        <w:t xml:space="preserve"> dürfen Menschen mit Behinderungen bei privaten Rechtsgeschäfte</w:t>
      </w:r>
      <w:r w:rsidR="00832040">
        <w:rPr>
          <w:b/>
          <w:bCs/>
        </w:rPr>
        <w:t>n</w:t>
      </w:r>
      <w:r w:rsidR="00832040" w:rsidRPr="00832040">
        <w:rPr>
          <w:b/>
          <w:bCs/>
        </w:rPr>
        <w:t xml:space="preserve"> und deren Anbahnung bei</w:t>
      </w:r>
      <w:r w:rsidR="00832040">
        <w:rPr>
          <w:b/>
          <w:bCs/>
        </w:rPr>
        <w:t xml:space="preserve"> de</w:t>
      </w:r>
      <w:r w:rsidR="00832040" w:rsidRPr="00832040">
        <w:rPr>
          <w:b/>
          <w:bCs/>
        </w:rPr>
        <w:t>m Zugang zu und der Versorgung mit Gütern und Dienstleistungen, die der Öffentlichkeit zur Verfügung stehen, nicht benachteiligen</w:t>
      </w:r>
      <w:r w:rsidR="00832040">
        <w:rPr>
          <w:b/>
          <w:bCs/>
        </w:rPr>
        <w:t xml:space="preserve">. Eine solche Benachteiligung liegt nicht vor, wenn die Beseitigung von Bedingungen, die eine Benachteiligung begründen, insbesondere von Barrieren, rechtswidrig oder </w:t>
      </w:r>
      <w:r>
        <w:rPr>
          <w:b/>
          <w:bCs/>
        </w:rPr>
        <w:t xml:space="preserve">wegen unverhältnismäßiger Belastungen unzumutbar wäre. </w:t>
      </w:r>
    </w:p>
    <w:p w14:paraId="5C420323" w14:textId="4313CF75" w:rsidR="003E2275" w:rsidRPr="003E2275" w:rsidRDefault="003E2275" w:rsidP="00851F99">
      <w:pPr>
        <w:spacing w:before="120" w:after="120" w:line="276" w:lineRule="auto"/>
        <w:jc w:val="both"/>
        <w:rPr>
          <w:b/>
          <w:bCs/>
          <w:sz w:val="25"/>
          <w:szCs w:val="25"/>
        </w:rPr>
      </w:pPr>
      <w:r w:rsidRPr="003E2275">
        <w:rPr>
          <w:b/>
          <w:bCs/>
          <w:sz w:val="25"/>
          <w:szCs w:val="25"/>
        </w:rPr>
        <w:t xml:space="preserve">(2) Bei der Prüfung, ob Belastungen unverhältnismäßig sind, sind </w:t>
      </w:r>
      <w:proofErr w:type="spellStart"/>
      <w:r w:rsidRPr="003E2275">
        <w:rPr>
          <w:b/>
          <w:bCs/>
          <w:sz w:val="25"/>
          <w:szCs w:val="25"/>
        </w:rPr>
        <w:t>insbe</w:t>
      </w:r>
      <w:proofErr w:type="spellEnd"/>
      <w:r>
        <w:rPr>
          <w:b/>
          <w:bCs/>
          <w:sz w:val="25"/>
          <w:szCs w:val="25"/>
        </w:rPr>
        <w:t>-</w:t>
      </w:r>
      <w:r w:rsidRPr="003E2275">
        <w:rPr>
          <w:b/>
          <w:bCs/>
          <w:sz w:val="25"/>
          <w:szCs w:val="25"/>
        </w:rPr>
        <w:t>sondere zu berücksichtigen:</w:t>
      </w:r>
    </w:p>
    <w:p w14:paraId="0BBD1054" w14:textId="6B8D2670" w:rsidR="003E2275" w:rsidRPr="003E2275" w:rsidRDefault="003E2275" w:rsidP="00851F99">
      <w:pPr>
        <w:spacing w:before="120" w:after="120" w:line="276" w:lineRule="auto"/>
        <w:jc w:val="both"/>
        <w:rPr>
          <w:b/>
          <w:bCs/>
          <w:sz w:val="25"/>
          <w:szCs w:val="25"/>
        </w:rPr>
      </w:pPr>
      <w:r w:rsidRPr="003E2275">
        <w:rPr>
          <w:b/>
          <w:bCs/>
          <w:sz w:val="25"/>
          <w:szCs w:val="25"/>
        </w:rPr>
        <w:t>1. der mit der Beseitigung der die Benachteiligung begründenden Bedingungen verbundene Aufwand,</w:t>
      </w:r>
    </w:p>
    <w:p w14:paraId="4352F903" w14:textId="210880F0" w:rsidR="003E2275" w:rsidRPr="003E2275" w:rsidRDefault="003E2275" w:rsidP="00851F99">
      <w:pPr>
        <w:spacing w:before="120" w:after="120" w:line="276" w:lineRule="auto"/>
        <w:jc w:val="both"/>
        <w:rPr>
          <w:b/>
          <w:bCs/>
          <w:sz w:val="25"/>
          <w:szCs w:val="25"/>
        </w:rPr>
      </w:pPr>
      <w:r w:rsidRPr="003E2275">
        <w:rPr>
          <w:b/>
          <w:bCs/>
          <w:sz w:val="25"/>
          <w:szCs w:val="25"/>
        </w:rPr>
        <w:t>2. die wirtschaftliche Leistungsfähigkeit der eine Benachteiligung bestreitenden Partei,</w:t>
      </w:r>
    </w:p>
    <w:p w14:paraId="4B872D4F" w14:textId="5E47408A" w:rsidR="003E2275" w:rsidRPr="003E2275" w:rsidRDefault="003E2275" w:rsidP="00851F99">
      <w:pPr>
        <w:spacing w:before="120" w:after="120" w:line="276" w:lineRule="auto"/>
        <w:jc w:val="both"/>
        <w:rPr>
          <w:b/>
          <w:bCs/>
          <w:sz w:val="25"/>
          <w:szCs w:val="25"/>
        </w:rPr>
      </w:pPr>
      <w:r w:rsidRPr="003E2275">
        <w:rPr>
          <w:b/>
          <w:bCs/>
          <w:sz w:val="25"/>
          <w:szCs w:val="25"/>
        </w:rPr>
        <w:lastRenderedPageBreak/>
        <w:t>3. Förderungen aus öffentlichen Mitteln für die entsprechenden Maßnahmen,</w:t>
      </w:r>
    </w:p>
    <w:p w14:paraId="150A06F6" w14:textId="332FC138" w:rsidR="003E2275" w:rsidRDefault="003E2275" w:rsidP="00851F99">
      <w:pPr>
        <w:spacing w:before="120" w:after="120" w:line="276" w:lineRule="auto"/>
        <w:jc w:val="both"/>
        <w:rPr>
          <w:b/>
          <w:bCs/>
          <w:sz w:val="25"/>
          <w:szCs w:val="25"/>
        </w:rPr>
      </w:pPr>
      <w:r w:rsidRPr="003E2275">
        <w:rPr>
          <w:b/>
          <w:bCs/>
          <w:sz w:val="25"/>
          <w:szCs w:val="25"/>
        </w:rPr>
        <w:t>4.</w:t>
      </w:r>
      <w:r>
        <w:rPr>
          <w:b/>
          <w:bCs/>
          <w:sz w:val="25"/>
          <w:szCs w:val="25"/>
        </w:rPr>
        <w:t xml:space="preserve"> </w:t>
      </w:r>
      <w:r w:rsidRPr="003E2275">
        <w:rPr>
          <w:b/>
          <w:bCs/>
          <w:sz w:val="25"/>
          <w:szCs w:val="25"/>
        </w:rPr>
        <w:t>die Auswirkung der Benachteiligung auf die allgemeinen Interessen des durch dieses Gesetz geschützten Personenkreises.</w:t>
      </w:r>
    </w:p>
    <w:p w14:paraId="4A1453C4" w14:textId="2E655618" w:rsidR="003E2275" w:rsidRPr="003E2275" w:rsidRDefault="003E2275" w:rsidP="00851F99">
      <w:pPr>
        <w:spacing w:before="120" w:after="120" w:line="276" w:lineRule="auto"/>
        <w:jc w:val="both"/>
        <w:rPr>
          <w:b/>
          <w:bCs/>
          <w:sz w:val="25"/>
          <w:szCs w:val="25"/>
        </w:rPr>
      </w:pPr>
      <w:r>
        <w:rPr>
          <w:b/>
          <w:bCs/>
          <w:sz w:val="25"/>
          <w:szCs w:val="25"/>
        </w:rPr>
        <w:t>Die Vorschriften des Allgemeinen Gleichbehandlungsgesetzes bleiben unberührt.</w:t>
      </w:r>
    </w:p>
    <w:p w14:paraId="73563408" w14:textId="512F10EF" w:rsidR="002508E8" w:rsidRDefault="003E2275" w:rsidP="00851F99">
      <w:pPr>
        <w:spacing w:before="120" w:after="120" w:line="276" w:lineRule="auto"/>
        <w:jc w:val="both"/>
        <w:rPr>
          <w:b/>
          <w:bCs/>
        </w:rPr>
      </w:pPr>
      <w:r>
        <w:rPr>
          <w:b/>
          <w:bCs/>
        </w:rPr>
        <w:t>(3) Die Versagung angemessener Vorkehrungen im Sinne des § 7 Absatz 2 stellt eine Benachteiligung dar.“</w:t>
      </w:r>
    </w:p>
    <w:p w14:paraId="20B10DBA" w14:textId="01F80D99" w:rsidR="003707D6" w:rsidRDefault="0048417C" w:rsidP="00851F99">
      <w:pPr>
        <w:spacing w:before="120" w:after="120" w:line="276" w:lineRule="auto"/>
        <w:jc w:val="both"/>
      </w:pPr>
      <w:r>
        <w:t>6</w:t>
      </w:r>
      <w:r w:rsidR="003707D6">
        <w:t>. Es wird ein § 14a eingefügt:</w:t>
      </w:r>
    </w:p>
    <w:p w14:paraId="173F4BBC" w14:textId="0FCF21BC" w:rsidR="003707D6" w:rsidRPr="00B0386A" w:rsidRDefault="003707D6" w:rsidP="00851F99">
      <w:pPr>
        <w:spacing w:before="120" w:after="120" w:line="276" w:lineRule="auto"/>
        <w:jc w:val="both"/>
        <w:rPr>
          <w:b/>
          <w:bCs/>
        </w:rPr>
      </w:pPr>
      <w:r w:rsidRPr="00B0386A">
        <w:rPr>
          <w:b/>
          <w:bCs/>
        </w:rPr>
        <w:t>„§ 14a Klagebefugnis und Rechtswegzuweisung</w:t>
      </w:r>
    </w:p>
    <w:p w14:paraId="25CBB882" w14:textId="35E52126" w:rsidR="003707D6" w:rsidRPr="00B0386A" w:rsidRDefault="003707D6" w:rsidP="00851F99">
      <w:pPr>
        <w:spacing w:before="120" w:after="120" w:line="276" w:lineRule="auto"/>
        <w:jc w:val="both"/>
        <w:rPr>
          <w:b/>
          <w:bCs/>
        </w:rPr>
      </w:pPr>
      <w:r w:rsidRPr="00B0386A">
        <w:rPr>
          <w:b/>
          <w:bCs/>
        </w:rPr>
        <w:t>Werden Menschen mit Behinderungen in ihren Rechten aus § 7a verletzt, können sie selbst oder an ihrer Stelle und mit ihrem Einverständnis Verbände nach § 15 Absatz 3, die nicht selbst am Verfahren beteiligt sind, Rechtsschutz</w:t>
      </w:r>
      <w:r w:rsidR="00B0386A" w:rsidRPr="00B0386A">
        <w:rPr>
          <w:b/>
          <w:bCs/>
        </w:rPr>
        <w:t xml:space="preserve"> vor den Zivilgerichten </w:t>
      </w:r>
      <w:r w:rsidRPr="00B0386A">
        <w:rPr>
          <w:b/>
          <w:bCs/>
        </w:rPr>
        <w:t>beantragen</w:t>
      </w:r>
      <w:r w:rsidR="00B0386A" w:rsidRPr="00B0386A">
        <w:rPr>
          <w:b/>
          <w:bCs/>
        </w:rPr>
        <w:t>.</w:t>
      </w:r>
      <w:r w:rsidRPr="00B0386A">
        <w:rPr>
          <w:b/>
          <w:bCs/>
        </w:rPr>
        <w:t xml:space="preserve"> In diesen Fällen müssen alle Verfahrensvoraus</w:t>
      </w:r>
      <w:r w:rsidR="00B0386A">
        <w:rPr>
          <w:b/>
          <w:bCs/>
        </w:rPr>
        <w:t>-</w:t>
      </w:r>
      <w:r w:rsidRPr="00B0386A">
        <w:rPr>
          <w:b/>
          <w:bCs/>
        </w:rPr>
        <w:t>setzungen wie bei einem Rechtsschutzersuchen durch den Menschen mit Behinderung selbst vorliegen.</w:t>
      </w:r>
      <w:r w:rsidR="00B0386A">
        <w:rPr>
          <w:b/>
          <w:bCs/>
        </w:rPr>
        <w:t>“</w:t>
      </w:r>
    </w:p>
    <w:p w14:paraId="6E01FD1B" w14:textId="77777777" w:rsidR="00245400" w:rsidRPr="00F07BB4" w:rsidRDefault="00245400" w:rsidP="00851F99">
      <w:pPr>
        <w:spacing w:before="120" w:after="120" w:line="276" w:lineRule="auto"/>
        <w:jc w:val="both"/>
      </w:pPr>
    </w:p>
    <w:p w14:paraId="5D6848B6" w14:textId="62BB51A6" w:rsidR="002D1378" w:rsidRPr="00157E3D" w:rsidRDefault="00EE267A" w:rsidP="00157E3D">
      <w:pPr>
        <w:pStyle w:val="berschrift1"/>
        <w:ind w:left="709" w:hanging="709"/>
        <w:rPr>
          <w:bCs/>
        </w:rPr>
      </w:pPr>
      <w:bookmarkStart w:id="6" w:name="_Toc62836063"/>
      <w:r>
        <w:rPr>
          <w:bCs/>
        </w:rPr>
        <w:t>III</w:t>
      </w:r>
      <w:r w:rsidR="002D1378" w:rsidRPr="00157E3D">
        <w:rPr>
          <w:bCs/>
        </w:rPr>
        <w:t>.</w:t>
      </w:r>
      <w:r w:rsidR="002D1378" w:rsidRPr="00157E3D">
        <w:rPr>
          <w:bCs/>
        </w:rPr>
        <w:tab/>
      </w:r>
      <w:r w:rsidR="00245400">
        <w:rPr>
          <w:bCs/>
        </w:rPr>
        <w:t>Begründung</w:t>
      </w:r>
      <w:bookmarkEnd w:id="6"/>
    </w:p>
    <w:p w14:paraId="3BD918B8" w14:textId="76806D2B" w:rsidR="00245400" w:rsidRDefault="00904CB2" w:rsidP="00BE5A16">
      <w:pPr>
        <w:spacing w:before="120" w:after="120" w:line="276" w:lineRule="auto"/>
        <w:jc w:val="both"/>
      </w:pPr>
      <w:r>
        <w:t xml:space="preserve">Der vorliegende </w:t>
      </w:r>
      <w:r w:rsidR="00973328">
        <w:t>Gesetz</w:t>
      </w:r>
      <w:r>
        <w:t xml:space="preserve">entwurf für ein </w:t>
      </w:r>
      <w:r w:rsidR="00BE5A16">
        <w:t>T</w:t>
      </w:r>
      <w:r>
        <w:t>eilhabe</w:t>
      </w:r>
      <w:r w:rsidR="00BE5A16">
        <w:t>stärkungs</w:t>
      </w:r>
      <w:r>
        <w:t xml:space="preserve">gesetz </w:t>
      </w:r>
      <w:r w:rsidR="00BE5A16">
        <w:t xml:space="preserve">stellt eine wichtige Verbesserung des BTHG und BGG dar und ist in seinen Ansätzen zu begrüßen. </w:t>
      </w:r>
      <w:r w:rsidR="00245400">
        <w:t xml:space="preserve">Er bedarf aber der Ergänzung zur Erweiterung der Anwendung des BGG auf private Anbieter von Gütern und Dienstleistungen. Dabei ist – wie in Österreich – eine Überforderungsklausel vorzusehen. Wesentliche Bedeutung kommen den angemessenen Vorkehrungen zu. Die </w:t>
      </w:r>
      <w:r w:rsidR="002D3A3F">
        <w:t xml:space="preserve">mögliche </w:t>
      </w:r>
      <w:r w:rsidR="00245400">
        <w:t xml:space="preserve">Überforderung und die </w:t>
      </w:r>
      <w:proofErr w:type="spellStart"/>
      <w:r w:rsidR="00245400">
        <w:t>angemes</w:t>
      </w:r>
      <w:r w:rsidR="002D3A3F">
        <w:t>-</w:t>
      </w:r>
      <w:r w:rsidR="00245400">
        <w:t>senen</w:t>
      </w:r>
      <w:proofErr w:type="spellEnd"/>
      <w:r w:rsidR="00245400">
        <w:t xml:space="preserve"> Vorkehrungen können in einem Schlichtungsverfahren überprüft werden. </w:t>
      </w:r>
      <w:r w:rsidR="008A3E74">
        <w:t xml:space="preserve">Dazu soll nicht nur für Assistenzhunde der Weg zum Schlichtungsverfahren, sondern auch zur Überprüfung der Überforderung der Verpflichteten und zur Umsetzung angemessener Vorkehrungen eröffnet werden. Mit der </w:t>
      </w:r>
      <w:proofErr w:type="spellStart"/>
      <w:r w:rsidR="008A3E74">
        <w:t>Prozessstandschaft</w:t>
      </w:r>
      <w:proofErr w:type="spellEnd"/>
      <w:r w:rsidR="008A3E74">
        <w:t xml:space="preserve"> und der Rechtswegzuweisung vor die Zivilgerichte wird der Rechtsweg eröffnet. </w:t>
      </w:r>
    </w:p>
    <w:p w14:paraId="024D579D" w14:textId="44858B00" w:rsidR="00A54A96" w:rsidRDefault="00245400" w:rsidP="00726404">
      <w:pPr>
        <w:spacing w:before="120" w:after="120" w:line="276" w:lineRule="auto"/>
        <w:jc w:val="both"/>
      </w:pPr>
      <w:bookmarkStart w:id="7" w:name="__RefHeading__2067_695852294"/>
      <w:bookmarkEnd w:id="7"/>
      <w:r>
        <w:t>Der Vorschlag</w:t>
      </w:r>
      <w:r w:rsidR="00A54A96">
        <w:t xml:space="preserve"> wurde erarbeitet von</w:t>
      </w:r>
    </w:p>
    <w:p w14:paraId="6C26E5D8" w14:textId="24F66688" w:rsidR="00A54A96" w:rsidRDefault="00A54A96" w:rsidP="00726404">
      <w:pPr>
        <w:spacing w:before="120" w:after="120" w:line="276" w:lineRule="auto"/>
        <w:jc w:val="both"/>
      </w:pPr>
      <w:r>
        <w:t>Horst Frehe</w:t>
      </w:r>
    </w:p>
    <w:sectPr w:rsidR="00A54A96" w:rsidSect="00C80E88">
      <w:headerReference w:type="default" r:id="rId8"/>
      <w:footerReference w:type="default" r:id="rId9"/>
      <w:headerReference w:type="first" r:id="rId10"/>
      <w:footerReference w:type="first" r:id="rId11"/>
      <w:pgSz w:w="11906" w:h="16838"/>
      <w:pgMar w:top="1843" w:right="1417" w:bottom="708" w:left="1417" w:header="709" w:footer="426"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8510F" w14:textId="77777777" w:rsidR="004244D0" w:rsidRDefault="004244D0">
      <w:pPr>
        <w:spacing w:before="0" w:after="0"/>
      </w:pPr>
      <w:r>
        <w:separator/>
      </w:r>
    </w:p>
  </w:endnote>
  <w:endnote w:type="continuationSeparator" w:id="0">
    <w:p w14:paraId="77349CC2" w14:textId="77777777" w:rsidR="004244D0" w:rsidRDefault="004244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ont372">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14871" w14:textId="77777777" w:rsidR="00B46A54" w:rsidRDefault="00B46A54">
    <w:pPr>
      <w:pStyle w:val="Fuzeile"/>
      <w:tabs>
        <w:tab w:val="clear" w:pos="4536"/>
        <w:tab w:val="clear" w:pos="9072"/>
      </w:tabs>
    </w:pPr>
  </w:p>
  <w:p w14:paraId="3154CD86" w14:textId="77777777" w:rsidR="00B46A54" w:rsidRDefault="00B46A54">
    <w:pPr>
      <w:pStyle w:val="Fuzeile"/>
      <w:jc w:val="center"/>
    </w:pPr>
    <w:r>
      <w:rPr>
        <w:sz w:val="22"/>
        <w:szCs w:val="22"/>
      </w:rPr>
      <w:t xml:space="preserve">FbJJ </w:t>
    </w:r>
    <w:r>
      <w:rPr>
        <w:rFonts w:ascii="Wingdings" w:hAnsi="Wingdings" w:cs="Wingdings"/>
        <w:sz w:val="22"/>
        <w:szCs w:val="22"/>
      </w:rPr>
      <w:t></w:t>
    </w:r>
    <w:r>
      <w:rPr>
        <w:sz w:val="22"/>
        <w:szCs w:val="22"/>
      </w:rPr>
      <w:t xml:space="preserve"> c/o Horst Frehe </w:t>
    </w:r>
    <w:r>
      <w:rPr>
        <w:rFonts w:ascii="Wingdings" w:hAnsi="Wingdings" w:cs="Wingdings"/>
        <w:sz w:val="22"/>
        <w:szCs w:val="22"/>
      </w:rPr>
      <w:t></w:t>
    </w:r>
    <w:r>
      <w:rPr>
        <w:sz w:val="22"/>
        <w:szCs w:val="22"/>
      </w:rPr>
      <w:t xml:space="preserve"> Am Dammacker 7 </w:t>
    </w:r>
    <w:r>
      <w:rPr>
        <w:rFonts w:ascii="Wingdings" w:hAnsi="Wingdings" w:cs="Wingdings"/>
        <w:sz w:val="22"/>
        <w:szCs w:val="22"/>
      </w:rPr>
      <w:t></w:t>
    </w:r>
    <w:r>
      <w:rPr>
        <w:sz w:val="22"/>
        <w:szCs w:val="22"/>
      </w:rPr>
      <w:t xml:space="preserve"> 28201 Bremen </w:t>
    </w:r>
    <w:r>
      <w:rPr>
        <w:rFonts w:ascii="Wingdings" w:hAnsi="Wingdings" w:cs="Wingdings"/>
        <w:sz w:val="22"/>
        <w:szCs w:val="22"/>
      </w:rPr>
      <w:t></w:t>
    </w:r>
    <w:r>
      <w:rPr>
        <w:sz w:val="22"/>
        <w:szCs w:val="22"/>
      </w:rPr>
      <w:t xml:space="preserve"> horst.frehe@kabelmail.de</w:t>
    </w:r>
  </w:p>
  <w:p w14:paraId="1D5D698B" w14:textId="77777777" w:rsidR="00B46A54" w:rsidRDefault="00B46A5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77868" w14:textId="77777777" w:rsidR="00B46A54" w:rsidRDefault="00B46A54" w:rsidP="004C3977">
    <w:pPr>
      <w:pStyle w:val="Fuzeile"/>
      <w:tabs>
        <w:tab w:val="clear" w:pos="4536"/>
        <w:tab w:val="clear" w:pos="9072"/>
      </w:tabs>
    </w:pPr>
  </w:p>
  <w:p w14:paraId="0FB2F33E" w14:textId="77777777" w:rsidR="00B46A54" w:rsidRDefault="00B46A54" w:rsidP="004C3977">
    <w:pPr>
      <w:pStyle w:val="Fuzeile"/>
      <w:jc w:val="center"/>
    </w:pPr>
    <w:r>
      <w:rPr>
        <w:sz w:val="22"/>
        <w:szCs w:val="22"/>
      </w:rPr>
      <w:t xml:space="preserve">FbJJ </w:t>
    </w:r>
    <w:r>
      <w:rPr>
        <w:rFonts w:ascii="Wingdings" w:hAnsi="Wingdings" w:cs="Wingdings"/>
        <w:sz w:val="22"/>
        <w:szCs w:val="22"/>
      </w:rPr>
      <w:t></w:t>
    </w:r>
    <w:r>
      <w:rPr>
        <w:sz w:val="22"/>
        <w:szCs w:val="22"/>
      </w:rPr>
      <w:t xml:space="preserve"> c/o Horst Frehe </w:t>
    </w:r>
    <w:r>
      <w:rPr>
        <w:rFonts w:ascii="Wingdings" w:hAnsi="Wingdings" w:cs="Wingdings"/>
        <w:sz w:val="22"/>
        <w:szCs w:val="22"/>
      </w:rPr>
      <w:t></w:t>
    </w:r>
    <w:r>
      <w:rPr>
        <w:sz w:val="22"/>
        <w:szCs w:val="22"/>
      </w:rPr>
      <w:t xml:space="preserve"> Am Dammacker 7 </w:t>
    </w:r>
    <w:r>
      <w:rPr>
        <w:rFonts w:ascii="Wingdings" w:hAnsi="Wingdings" w:cs="Wingdings"/>
        <w:sz w:val="22"/>
        <w:szCs w:val="22"/>
      </w:rPr>
      <w:t></w:t>
    </w:r>
    <w:r>
      <w:rPr>
        <w:sz w:val="22"/>
        <w:szCs w:val="22"/>
      </w:rPr>
      <w:t xml:space="preserve"> 28201 Bremen </w:t>
    </w:r>
    <w:r>
      <w:rPr>
        <w:rFonts w:ascii="Wingdings" w:hAnsi="Wingdings" w:cs="Wingdings"/>
        <w:sz w:val="22"/>
        <w:szCs w:val="22"/>
      </w:rPr>
      <w:t></w:t>
    </w:r>
    <w:r>
      <w:rPr>
        <w:sz w:val="22"/>
        <w:szCs w:val="22"/>
      </w:rPr>
      <w:t xml:space="preserve"> horst.frehe@kabelmail.de</w:t>
    </w:r>
  </w:p>
  <w:p w14:paraId="5F2A539C" w14:textId="77777777" w:rsidR="00B46A54" w:rsidRDefault="00B46A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CF2D6" w14:textId="77777777" w:rsidR="004244D0" w:rsidRDefault="004244D0">
      <w:pPr>
        <w:spacing w:before="0" w:after="0"/>
      </w:pPr>
      <w:r>
        <w:separator/>
      </w:r>
    </w:p>
  </w:footnote>
  <w:footnote w:type="continuationSeparator" w:id="0">
    <w:p w14:paraId="59D52EA2" w14:textId="77777777" w:rsidR="004244D0" w:rsidRDefault="004244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601E4" w14:textId="77777777" w:rsidR="00B46A54" w:rsidRDefault="00B46A54">
    <w:pPr>
      <w:pStyle w:val="Kopfzeile"/>
      <w:rPr>
        <w:b/>
        <w:i/>
      </w:rPr>
    </w:pPr>
    <w:r>
      <w:rPr>
        <w:b/>
        <w:i/>
        <w:color w:val="006600"/>
        <w:sz w:val="48"/>
        <w:szCs w:val="48"/>
      </w:rPr>
      <w:t>FbJJ</w:t>
    </w:r>
    <w:r>
      <w:rPr>
        <w:b/>
        <w:i/>
      </w:rPr>
      <w:t xml:space="preserve"> </w:t>
    </w:r>
    <w:r>
      <w:rPr>
        <w:b/>
        <w:i/>
      </w:rPr>
      <w:tab/>
    </w:r>
    <w:r>
      <w:rPr>
        <w:b/>
        <w:i/>
      </w:rPr>
      <w:tab/>
    </w:r>
    <w:r>
      <w:rPr>
        <w:b/>
        <w:i/>
        <w:color w:val="006600"/>
      </w:rPr>
      <w:t>[</w:t>
    </w:r>
    <w:r>
      <w:rPr>
        <w:b/>
        <w:i/>
        <w:color w:val="006600"/>
      </w:rPr>
      <w:fldChar w:fldCharType="begin"/>
    </w:r>
    <w:r>
      <w:rPr>
        <w:b/>
        <w:i/>
        <w:color w:val="006600"/>
      </w:rPr>
      <w:instrText xml:space="preserve"> PAGE </w:instrText>
    </w:r>
    <w:r>
      <w:rPr>
        <w:b/>
        <w:i/>
        <w:color w:val="006600"/>
      </w:rPr>
      <w:fldChar w:fldCharType="separate"/>
    </w:r>
    <w:r>
      <w:rPr>
        <w:b/>
        <w:i/>
        <w:noProof/>
        <w:color w:val="006600"/>
      </w:rPr>
      <w:t>52</w:t>
    </w:r>
    <w:r>
      <w:rPr>
        <w:b/>
        <w:i/>
        <w:color w:val="006600"/>
      </w:rPr>
      <w:fldChar w:fldCharType="end"/>
    </w:r>
    <w:r>
      <w:rPr>
        <w:b/>
        <w:i/>
        <w:color w:val="006600"/>
      </w:rPr>
      <w:t>]</w:t>
    </w:r>
    <w:r>
      <w:rPr>
        <w:b/>
        <w:i/>
      </w:rPr>
      <w:t xml:space="preserve"> </w:t>
    </w:r>
    <w:r>
      <w:rPr>
        <w:b/>
        <w:i/>
      </w:rPr>
      <w:tab/>
    </w:r>
    <w:r>
      <w:rPr>
        <w:b/>
        <w:i/>
      </w:rPr>
      <w:tab/>
    </w:r>
  </w:p>
  <w:p w14:paraId="6FF37811" w14:textId="77777777" w:rsidR="00B46A54" w:rsidRDefault="00B46A54">
    <w:pPr>
      <w:pStyle w:val="Kopfzeile"/>
    </w:pPr>
    <w:r>
      <w:rPr>
        <w:b/>
        <w:i/>
      </w:rPr>
      <w:t>Forum behinderter Juristinnen und Juristen</w:t>
    </w:r>
  </w:p>
  <w:p w14:paraId="6A52281F" w14:textId="77777777" w:rsidR="00B46A54" w:rsidRDefault="00B46A5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03059" w14:textId="77777777" w:rsidR="00B46A54" w:rsidRDefault="00B46A54" w:rsidP="00440FA2">
    <w:pPr>
      <w:pStyle w:val="Kopfzeile"/>
      <w:rPr>
        <w:b/>
        <w:i/>
      </w:rPr>
    </w:pPr>
    <w:r>
      <w:rPr>
        <w:b/>
        <w:i/>
        <w:color w:val="006600"/>
        <w:sz w:val="48"/>
        <w:szCs w:val="48"/>
      </w:rPr>
      <w:t>FbJJ</w:t>
    </w:r>
    <w:r>
      <w:rPr>
        <w:b/>
        <w:i/>
      </w:rPr>
      <w:t xml:space="preserve"> </w:t>
    </w:r>
    <w:r>
      <w:rPr>
        <w:b/>
        <w:i/>
      </w:rPr>
      <w:tab/>
    </w:r>
    <w:r>
      <w:rPr>
        <w:b/>
        <w:i/>
      </w:rPr>
      <w:tab/>
    </w:r>
    <w:r>
      <w:rPr>
        <w:b/>
        <w:i/>
      </w:rPr>
      <w:tab/>
    </w:r>
  </w:p>
  <w:p w14:paraId="498B9EAC" w14:textId="77777777" w:rsidR="00B46A54" w:rsidRDefault="00B46A54" w:rsidP="00440FA2">
    <w:pPr>
      <w:pStyle w:val="Kopfzeile"/>
    </w:pPr>
    <w:r>
      <w:rPr>
        <w:b/>
        <w:i/>
      </w:rPr>
      <w:t>Forum behinderter Juristinnen und Juristen</w:t>
    </w:r>
  </w:p>
  <w:p w14:paraId="0C530C3F" w14:textId="77777777" w:rsidR="00B46A54" w:rsidRDefault="00B46A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785" w:hanging="705"/>
      </w:pPr>
      <w:rPr>
        <w:rFonts w:ascii="Arial" w:hAnsi="Arial" w:cs="Aria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F"/>
    <w:multiLevelType w:val="multilevel"/>
    <w:tmpl w:val="0000000F"/>
    <w:name w:val="WW8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10"/>
    <w:multiLevelType w:val="multilevel"/>
    <w:tmpl w:val="00000010"/>
    <w:name w:val="WW8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2"/>
    <w:multiLevelType w:val="multilevel"/>
    <w:tmpl w:val="00000012"/>
    <w:name w:val="WW8Num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3"/>
    <w:multiLevelType w:val="multilevel"/>
    <w:tmpl w:val="00000013"/>
    <w:name w:val="WW8Num1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4"/>
    <w:multiLevelType w:val="multilevel"/>
    <w:tmpl w:val="00000014"/>
    <w:name w:val="WW8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5"/>
    <w:multiLevelType w:val="multilevel"/>
    <w:tmpl w:val="00000015"/>
    <w:name w:val="WW8Num21"/>
    <w:lvl w:ilvl="0">
      <w:start w:val="1"/>
      <w:numFmt w:val="decimal"/>
      <w:lvlText w:val="(%1)"/>
      <w:lvlJc w:val="left"/>
      <w:pPr>
        <w:tabs>
          <w:tab w:val="num" w:pos="1005"/>
        </w:tabs>
        <w:ind w:left="1005" w:hanging="645"/>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340"/>
        </w:tabs>
        <w:ind w:left="2340" w:hanging="360"/>
      </w:pPr>
      <w:rPr>
        <w:rFonts w:eastAsia="Times New Roman" w:cs="Arial"/>
      </w:rPr>
    </w:lvl>
    <w:lvl w:ilvl="3">
      <w:start w:val="1"/>
      <w:numFmt w:val="decimal"/>
      <w:lvlText w:val="%2.%3.%4."/>
      <w:lvlJc w:val="left"/>
      <w:pPr>
        <w:tabs>
          <w:tab w:val="num" w:pos="0"/>
        </w:tabs>
        <w:ind w:left="2880" w:hanging="360"/>
      </w:pPr>
      <w:rPr>
        <w:rFonts w:eastAsia="Times New Roman" w:cs="Aria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0" w15:restartNumberingAfterBreak="0">
    <w:nsid w:val="493A0D32"/>
    <w:multiLevelType w:val="hybridMultilevel"/>
    <w:tmpl w:val="6B290230"/>
    <w:lvl w:ilvl="0" w:tplc="FFFFFFFF">
      <w:start w:val="1"/>
      <w:numFmt w:val="decim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DF20439"/>
    <w:multiLevelType w:val="hybridMultilevel"/>
    <w:tmpl w:val="DA4C4E62"/>
    <w:lvl w:ilvl="0" w:tplc="5764F2A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0"/>
  </w:num>
  <w:num w:numId="3">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4840486-34E1-4B76-B565-00823604609D}"/>
    <w:docVar w:name="dgnword-eventsink" w:val="410655480"/>
  </w:docVars>
  <w:rsids>
    <w:rsidRoot w:val="00215312"/>
    <w:rsid w:val="00013B2C"/>
    <w:rsid w:val="00015EA6"/>
    <w:rsid w:val="00036AAC"/>
    <w:rsid w:val="000424ED"/>
    <w:rsid w:val="00065604"/>
    <w:rsid w:val="00091152"/>
    <w:rsid w:val="000C76A9"/>
    <w:rsid w:val="001073FB"/>
    <w:rsid w:val="00157E3D"/>
    <w:rsid w:val="001B7B32"/>
    <w:rsid w:val="001C1072"/>
    <w:rsid w:val="001D1F6C"/>
    <w:rsid w:val="001D3FBC"/>
    <w:rsid w:val="00210ADE"/>
    <w:rsid w:val="00215312"/>
    <w:rsid w:val="00221C35"/>
    <w:rsid w:val="00231CFF"/>
    <w:rsid w:val="00245400"/>
    <w:rsid w:val="002508E8"/>
    <w:rsid w:val="00277336"/>
    <w:rsid w:val="00281401"/>
    <w:rsid w:val="00281A90"/>
    <w:rsid w:val="002B21EB"/>
    <w:rsid w:val="002D1378"/>
    <w:rsid w:val="002D3A3F"/>
    <w:rsid w:val="00347EB4"/>
    <w:rsid w:val="003623E9"/>
    <w:rsid w:val="0036671F"/>
    <w:rsid w:val="003707D6"/>
    <w:rsid w:val="003A7893"/>
    <w:rsid w:val="003D0AA4"/>
    <w:rsid w:val="003E2275"/>
    <w:rsid w:val="004244D0"/>
    <w:rsid w:val="00440FA2"/>
    <w:rsid w:val="0048417C"/>
    <w:rsid w:val="004B284F"/>
    <w:rsid w:val="004B480C"/>
    <w:rsid w:val="004C0FAC"/>
    <w:rsid w:val="004C3977"/>
    <w:rsid w:val="004C7BF5"/>
    <w:rsid w:val="004D31DB"/>
    <w:rsid w:val="004D758C"/>
    <w:rsid w:val="00527D2C"/>
    <w:rsid w:val="0056729F"/>
    <w:rsid w:val="005926A1"/>
    <w:rsid w:val="005C5996"/>
    <w:rsid w:val="00640B95"/>
    <w:rsid w:val="00656ED3"/>
    <w:rsid w:val="00672EEB"/>
    <w:rsid w:val="006902EC"/>
    <w:rsid w:val="006A0388"/>
    <w:rsid w:val="006C5CED"/>
    <w:rsid w:val="006F24EB"/>
    <w:rsid w:val="00700EF4"/>
    <w:rsid w:val="007124BB"/>
    <w:rsid w:val="00726404"/>
    <w:rsid w:val="0072750D"/>
    <w:rsid w:val="00751B1F"/>
    <w:rsid w:val="0075502B"/>
    <w:rsid w:val="00787F27"/>
    <w:rsid w:val="00793D70"/>
    <w:rsid w:val="007A2477"/>
    <w:rsid w:val="007A57F5"/>
    <w:rsid w:val="007B19E7"/>
    <w:rsid w:val="007B4994"/>
    <w:rsid w:val="007D7EEF"/>
    <w:rsid w:val="00832040"/>
    <w:rsid w:val="00850221"/>
    <w:rsid w:val="00851F99"/>
    <w:rsid w:val="00870965"/>
    <w:rsid w:val="00895B6E"/>
    <w:rsid w:val="008A3E74"/>
    <w:rsid w:val="008C25A4"/>
    <w:rsid w:val="008D07A2"/>
    <w:rsid w:val="008E1A10"/>
    <w:rsid w:val="00904CB2"/>
    <w:rsid w:val="0091100C"/>
    <w:rsid w:val="00911969"/>
    <w:rsid w:val="00920A0F"/>
    <w:rsid w:val="0092176D"/>
    <w:rsid w:val="00973328"/>
    <w:rsid w:val="00997960"/>
    <w:rsid w:val="009F3D3D"/>
    <w:rsid w:val="009F6CF6"/>
    <w:rsid w:val="00A024D7"/>
    <w:rsid w:val="00A314B4"/>
    <w:rsid w:val="00A505C3"/>
    <w:rsid w:val="00A54A96"/>
    <w:rsid w:val="00A56B20"/>
    <w:rsid w:val="00A62EB6"/>
    <w:rsid w:val="00AA6B0A"/>
    <w:rsid w:val="00AD563F"/>
    <w:rsid w:val="00AF3F3C"/>
    <w:rsid w:val="00B0386A"/>
    <w:rsid w:val="00B04143"/>
    <w:rsid w:val="00B12644"/>
    <w:rsid w:val="00B46A54"/>
    <w:rsid w:val="00B531FD"/>
    <w:rsid w:val="00B53EF4"/>
    <w:rsid w:val="00B6639D"/>
    <w:rsid w:val="00B807E2"/>
    <w:rsid w:val="00B856A6"/>
    <w:rsid w:val="00B85AD3"/>
    <w:rsid w:val="00BA10A3"/>
    <w:rsid w:val="00BA4D28"/>
    <w:rsid w:val="00BB72C5"/>
    <w:rsid w:val="00BC0FE6"/>
    <w:rsid w:val="00BE5A16"/>
    <w:rsid w:val="00C80E88"/>
    <w:rsid w:val="00C96A3C"/>
    <w:rsid w:val="00CC0858"/>
    <w:rsid w:val="00CC5F45"/>
    <w:rsid w:val="00CD75A6"/>
    <w:rsid w:val="00D35060"/>
    <w:rsid w:val="00D55E96"/>
    <w:rsid w:val="00D70FCD"/>
    <w:rsid w:val="00D84B24"/>
    <w:rsid w:val="00E0056C"/>
    <w:rsid w:val="00E1711E"/>
    <w:rsid w:val="00E416D7"/>
    <w:rsid w:val="00EA0080"/>
    <w:rsid w:val="00EB24B8"/>
    <w:rsid w:val="00EB5B4C"/>
    <w:rsid w:val="00EC7D22"/>
    <w:rsid w:val="00EE267A"/>
    <w:rsid w:val="00F06DCC"/>
    <w:rsid w:val="00F079F8"/>
    <w:rsid w:val="00F07BB4"/>
    <w:rsid w:val="00F234E2"/>
    <w:rsid w:val="00F54553"/>
    <w:rsid w:val="00F67BC5"/>
    <w:rsid w:val="00F86ABF"/>
    <w:rsid w:val="00F87584"/>
    <w:rsid w:val="00F95A37"/>
    <w:rsid w:val="00FA6A9A"/>
    <w:rsid w:val="00FB5B78"/>
    <w:rsid w:val="00FB7A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A39CC7"/>
  <w15:docId w15:val="{0D9AB718-2147-4E52-9690-0FA10E8C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before="60" w:after="60"/>
    </w:pPr>
    <w:rPr>
      <w:rFonts w:ascii="Arial" w:eastAsia="SimSun" w:hAnsi="Arial" w:cs="Arial"/>
      <w:sz w:val="24"/>
      <w:szCs w:val="24"/>
      <w:lang w:eastAsia="ar-SA"/>
    </w:rPr>
  </w:style>
  <w:style w:type="paragraph" w:styleId="berschrift1">
    <w:name w:val="heading 1"/>
    <w:basedOn w:val="Standard"/>
    <w:next w:val="Textkrper"/>
    <w:qFormat/>
    <w:pPr>
      <w:keepNext/>
      <w:numPr>
        <w:numId w:val="1"/>
      </w:numPr>
      <w:spacing w:before="480" w:after="240" w:line="276" w:lineRule="auto"/>
      <w:outlineLvl w:val="0"/>
    </w:pPr>
    <w:rPr>
      <w:rFonts w:eastAsia="Calibri"/>
      <w:b/>
      <w:sz w:val="32"/>
    </w:rPr>
  </w:style>
  <w:style w:type="paragraph" w:styleId="berschrift2">
    <w:name w:val="heading 2"/>
    <w:basedOn w:val="Standard"/>
    <w:next w:val="Textkrper"/>
    <w:qFormat/>
    <w:rsid w:val="00EA0080"/>
    <w:pPr>
      <w:keepNext/>
      <w:keepLines/>
      <w:numPr>
        <w:ilvl w:val="1"/>
        <w:numId w:val="1"/>
      </w:numPr>
      <w:tabs>
        <w:tab w:val="left" w:pos="1134"/>
      </w:tabs>
      <w:spacing w:before="360" w:after="240"/>
      <w:outlineLvl w:val="1"/>
    </w:pPr>
    <w:rPr>
      <w:rFonts w:cs="font372"/>
      <w:b/>
      <w:bCs/>
      <w:sz w:val="26"/>
      <w:szCs w:val="26"/>
    </w:rPr>
  </w:style>
  <w:style w:type="paragraph" w:styleId="berschrift3">
    <w:name w:val="heading 3"/>
    <w:basedOn w:val="berschrift2"/>
    <w:next w:val="Textkrper"/>
    <w:qFormat/>
    <w:pPr>
      <w:numPr>
        <w:ilvl w:val="2"/>
      </w:numPr>
      <w:spacing w:before="120"/>
      <w:outlineLvl w:val="2"/>
    </w:pPr>
    <w:rPr>
      <w:bCs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Arial" w:hAnsi="Arial" w:cs="Arial"/>
    </w:rPr>
  </w:style>
  <w:style w:type="character" w:customStyle="1" w:styleId="WW8Num12z2">
    <w:name w:val="WW8Num12z2"/>
    <w:rPr>
      <w:rFonts w:ascii="Wingdings" w:hAnsi="Wingdings" w:cs="Wingdings"/>
    </w:rPr>
  </w:style>
  <w:style w:type="character" w:customStyle="1" w:styleId="WW8Num12z4">
    <w:name w:val="WW8Num12z4"/>
    <w:rPr>
      <w:rFonts w:ascii="Courier New" w:hAnsi="Courier New" w:cs="Courier New"/>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cs="Times New Roman"/>
    </w:rPr>
  </w:style>
  <w:style w:type="character" w:customStyle="1" w:styleId="WW8Num21z2">
    <w:name w:val="WW8Num21z2"/>
    <w:rPr>
      <w:rFonts w:eastAsia="Times New Roman" w:cs="Arial"/>
    </w:rPr>
  </w:style>
  <w:style w:type="character" w:customStyle="1" w:styleId="WW8Num21z4">
    <w:name w:val="WW8Num21z4"/>
  </w:style>
  <w:style w:type="character" w:customStyle="1" w:styleId="Absatz-Standardschriftart1">
    <w:name w:val="Absatz-Standardschriftart1"/>
  </w:style>
  <w:style w:type="character" w:customStyle="1" w:styleId="Absatz-Standardschriftart2">
    <w:name w:val="Absatz-Standardschriftart2"/>
  </w:style>
  <w:style w:type="character" w:customStyle="1" w:styleId="KopfzeileZchn">
    <w:name w:val="Kopfzeile Zchn"/>
    <w:basedOn w:val="Absatz-Standardschriftart2"/>
  </w:style>
  <w:style w:type="character" w:customStyle="1" w:styleId="FuzeileZchn">
    <w:name w:val="Fußzeile Zchn"/>
    <w:basedOn w:val="Absatz-Standardschriftart2"/>
  </w:style>
  <w:style w:type="character" w:customStyle="1" w:styleId="SprechblasentextZchn">
    <w:name w:val="Sprechblasentext Zchn"/>
    <w:rPr>
      <w:rFonts w:ascii="Tahoma" w:hAnsi="Tahoma" w:cs="Tahoma"/>
      <w:sz w:val="16"/>
      <w:szCs w:val="16"/>
    </w:rPr>
  </w:style>
  <w:style w:type="character" w:customStyle="1" w:styleId="Platzhaltertext1">
    <w:name w:val="Platzhaltertext1"/>
    <w:rPr>
      <w:color w:val="808080"/>
    </w:rPr>
  </w:style>
  <w:style w:type="character" w:customStyle="1" w:styleId="berschrift1Zchn">
    <w:name w:val="Überschrift 1 Zchn"/>
    <w:rPr>
      <w:rFonts w:eastAsia="Calibri"/>
      <w:b/>
      <w:sz w:val="32"/>
    </w:rPr>
  </w:style>
  <w:style w:type="character" w:customStyle="1" w:styleId="berschrift2Zchn">
    <w:name w:val="Überschrift 2 Zchn"/>
    <w:rPr>
      <w:rFonts w:cs="font372"/>
      <w:b/>
      <w:bCs/>
      <w:sz w:val="26"/>
      <w:szCs w:val="26"/>
    </w:rPr>
  </w:style>
  <w:style w:type="character" w:customStyle="1" w:styleId="berschrift3Zchn">
    <w:name w:val="Überschrift 3 Zchn"/>
    <w:rPr>
      <w:rFonts w:cs="font372"/>
      <w:b/>
      <w:szCs w:val="26"/>
    </w:rPr>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KommentartextZchn">
    <w:name w:val="Kommentartext Zchn"/>
    <w:rPr>
      <w:sz w:val="20"/>
      <w:szCs w:val="20"/>
    </w:rPr>
  </w:style>
  <w:style w:type="character" w:customStyle="1" w:styleId="KommentarthemaZchn">
    <w:name w:val="Kommentarthema Zchn"/>
    <w:rPr>
      <w:b/>
      <w:bCs/>
      <w:sz w:val="20"/>
      <w:szCs w:val="20"/>
    </w:rPr>
  </w:style>
  <w:style w:type="character" w:customStyle="1" w:styleId="ListLabel1">
    <w:name w:val="ListLabel 1"/>
    <w:rPr>
      <w:rFonts w:cs="Courier New"/>
    </w:rPr>
  </w:style>
  <w:style w:type="character" w:customStyle="1" w:styleId="ListLabel2">
    <w:name w:val="ListLabel 2"/>
    <w:rPr>
      <w:rFonts w:cs="Arial"/>
    </w:rPr>
  </w:style>
  <w:style w:type="character" w:customStyle="1" w:styleId="ListLabel3">
    <w:name w:val="ListLabel 3"/>
    <w:rPr>
      <w:rFonts w:cs="Times New Roman"/>
    </w:rPr>
  </w:style>
  <w:style w:type="character" w:customStyle="1" w:styleId="ListLabel4">
    <w:name w:val="ListLabel 4"/>
    <w:rPr>
      <w:rFonts w:eastAsia="Times New Roman" w:cs="Arial"/>
    </w:rPr>
  </w:style>
  <w:style w:type="character" w:customStyle="1" w:styleId="SprechblasentextZchn1">
    <w:name w:val="Sprechblasentext Zchn1"/>
    <w:rPr>
      <w:rFonts w:ascii="Tahoma" w:eastAsia="SimSun" w:hAnsi="Tahoma" w:cs="Tahoma"/>
      <w:sz w:val="16"/>
      <w:szCs w:val="16"/>
    </w:rPr>
  </w:style>
  <w:style w:type="character" w:customStyle="1" w:styleId="Kommentarzeichen10">
    <w:name w:val="Kommentarzeichen1"/>
    <w:rPr>
      <w:sz w:val="16"/>
      <w:szCs w:val="16"/>
    </w:rPr>
  </w:style>
  <w:style w:type="character" w:customStyle="1" w:styleId="KommentartextZchn1">
    <w:name w:val="Kommentartext Zchn1"/>
    <w:rPr>
      <w:rFonts w:ascii="Arial" w:eastAsia="SimSun" w:hAnsi="Arial" w:cs="Arial"/>
    </w:rPr>
  </w:style>
  <w:style w:type="character" w:customStyle="1" w:styleId="KommentarthemaZchn1">
    <w:name w:val="Kommentarthema Zchn1"/>
    <w:rPr>
      <w:rFonts w:ascii="Arial" w:eastAsia="SimSun" w:hAnsi="Arial" w:cs="Arial"/>
      <w:b/>
      <w:bCs/>
    </w:rPr>
  </w:style>
  <w:style w:type="paragraph" w:customStyle="1" w:styleId="berschrift">
    <w:name w:val="Überschrift"/>
    <w:basedOn w:val="Standard"/>
    <w:next w:val="Textkrper"/>
    <w:pPr>
      <w:keepNext/>
      <w:spacing w:before="240" w:after="120"/>
    </w:pPr>
    <w:rPr>
      <w:rFonts w:eastAsia="Microsoft YaHei"/>
      <w:sz w:val="28"/>
      <w:szCs w:val="28"/>
    </w:rPr>
  </w:style>
  <w:style w:type="paragraph" w:styleId="Textkrper">
    <w:name w:val="Body Text"/>
    <w:basedOn w:val="Standard"/>
    <w:pPr>
      <w:spacing w:before="0" w:after="120"/>
    </w:pPr>
  </w:style>
  <w:style w:type="paragraph" w:styleId="Liste">
    <w:name w:val="List"/>
    <w:basedOn w:val="Textkrper"/>
  </w:style>
  <w:style w:type="paragraph" w:customStyle="1" w:styleId="Beschriftung2">
    <w:name w:val="Beschriftung2"/>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paragraph" w:customStyle="1" w:styleId="Formatvorlageberschrift214Pt">
    <w:name w:val="Formatvorlage Überschrift 2 + 14 Pt."/>
    <w:basedOn w:val="berschrift2"/>
    <w:pPr>
      <w:keepLines w:val="0"/>
      <w:numPr>
        <w:ilvl w:val="0"/>
        <w:numId w:val="0"/>
      </w:numPr>
      <w:spacing w:before="480"/>
      <w:ind w:left="1134" w:hanging="1134"/>
    </w:pPr>
    <w:rPr>
      <w:rFonts w:eastAsia="Times New Roman" w:cs="Times New Roman"/>
      <w:sz w:val="32"/>
      <w:szCs w:val="24"/>
    </w:rPr>
  </w:style>
  <w:style w:type="paragraph" w:customStyle="1" w:styleId="Formatvorlageberschrift3LateinArialAutomatisch">
    <w:name w:val="Formatvorlage Überschrift 3 + (Latein) Arial Automatisch"/>
    <w:basedOn w:val="berschrift3"/>
    <w:pPr>
      <w:numPr>
        <w:ilvl w:val="0"/>
        <w:numId w:val="0"/>
      </w:numPr>
      <w:spacing w:before="480"/>
      <w:ind w:left="1134" w:hanging="1134"/>
    </w:pPr>
    <w:rPr>
      <w:sz w:val="28"/>
    </w:rPr>
  </w:style>
  <w:style w:type="paragraph" w:styleId="Verzeichnis1">
    <w:name w:val="toc 1"/>
    <w:basedOn w:val="Standard"/>
    <w:uiPriority w:val="39"/>
    <w:pPr>
      <w:tabs>
        <w:tab w:val="left" w:pos="567"/>
        <w:tab w:val="right" w:leader="dot" w:pos="9062"/>
      </w:tabs>
      <w:spacing w:after="100"/>
    </w:pPr>
    <w:rPr>
      <w:b/>
    </w:rPr>
  </w:style>
  <w:style w:type="paragraph" w:customStyle="1" w:styleId="Listenabsatz1">
    <w:name w:val="Listenabsatz1"/>
    <w:basedOn w:val="Standard"/>
    <w:pPr>
      <w:ind w:left="720"/>
    </w:pPr>
  </w:style>
  <w:style w:type="paragraph" w:styleId="Verzeichnis2">
    <w:name w:val="toc 2"/>
    <w:basedOn w:val="Standard"/>
    <w:uiPriority w:val="39"/>
    <w:pPr>
      <w:tabs>
        <w:tab w:val="left" w:pos="851"/>
        <w:tab w:val="right" w:leader="dot" w:pos="9072"/>
      </w:tabs>
      <w:spacing w:after="100"/>
      <w:ind w:left="851" w:right="567" w:hanging="611"/>
    </w:pPr>
  </w:style>
  <w:style w:type="paragraph" w:styleId="Verzeichnis3">
    <w:name w:val="toc 3"/>
    <w:basedOn w:val="Standard"/>
    <w:uiPriority w:val="39"/>
    <w:pPr>
      <w:tabs>
        <w:tab w:val="right" w:leader="dot" w:pos="9072"/>
      </w:tabs>
      <w:spacing w:after="100"/>
      <w:ind w:left="480"/>
    </w:pPr>
  </w:style>
  <w:style w:type="paragraph" w:customStyle="1" w:styleId="Listenabsatz10">
    <w:name w:val="Listenabsatz1"/>
    <w:basedOn w:val="Standard"/>
    <w:pPr>
      <w:ind w:left="720"/>
    </w:pPr>
  </w:style>
  <w:style w:type="paragraph" w:customStyle="1" w:styleId="Default">
    <w:name w:val="Default"/>
    <w:pPr>
      <w:suppressAutoHyphens/>
    </w:pPr>
    <w:rPr>
      <w:rFonts w:ascii="Arial" w:eastAsia="SimSun" w:hAnsi="Arial" w:cs="Arial"/>
      <w:color w:val="000000"/>
      <w:sz w:val="24"/>
      <w:szCs w:val="24"/>
      <w:lang w:eastAsia="ar-SA"/>
    </w:rPr>
  </w:style>
  <w:style w:type="paragraph" w:customStyle="1" w:styleId="Kommentartext1">
    <w:name w:val="Kommentartext1"/>
    <w:basedOn w:val="Standard"/>
    <w:rPr>
      <w:sz w:val="20"/>
      <w:szCs w:val="20"/>
    </w:rPr>
  </w:style>
  <w:style w:type="paragraph" w:customStyle="1" w:styleId="Kommentarthema1">
    <w:name w:val="Kommentarthema1"/>
    <w:basedOn w:val="Kommentartext1"/>
    <w:rPr>
      <w:b/>
      <w:bCs/>
    </w:rPr>
  </w:style>
  <w:style w:type="paragraph" w:styleId="Sprechblasentext">
    <w:name w:val="Balloon Text"/>
    <w:basedOn w:val="Standard"/>
    <w:pPr>
      <w:spacing w:before="0" w:after="0"/>
    </w:pPr>
    <w:rPr>
      <w:rFonts w:ascii="Tahoma" w:hAnsi="Tahoma" w:cs="Tahoma"/>
      <w:sz w:val="16"/>
      <w:szCs w:val="16"/>
    </w:rPr>
  </w:style>
  <w:style w:type="paragraph" w:customStyle="1" w:styleId="Kommentartext10">
    <w:name w:val="Kommentartext1"/>
    <w:basedOn w:val="Standard"/>
    <w:rPr>
      <w:sz w:val="20"/>
      <w:szCs w:val="20"/>
    </w:rPr>
  </w:style>
  <w:style w:type="paragraph" w:styleId="Kommentarthema">
    <w:name w:val="annotation subject"/>
    <w:basedOn w:val="Kommentartext10"/>
    <w:next w:val="Kommentartext10"/>
    <w:rPr>
      <w:b/>
      <w:bCs/>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character" w:customStyle="1" w:styleId="Funotenzeichen2">
    <w:name w:val="Fußnotenzeichen2"/>
    <w:rsid w:val="00A505C3"/>
    <w:rPr>
      <w:vertAlign w:val="superscript"/>
    </w:rPr>
  </w:style>
  <w:style w:type="paragraph" w:styleId="Funotentext">
    <w:name w:val="footnote text"/>
    <w:basedOn w:val="Standard"/>
    <w:link w:val="FunotentextZchn"/>
    <w:rsid w:val="00A505C3"/>
    <w:pPr>
      <w:widowControl w:val="0"/>
      <w:suppressLineNumbers/>
      <w:spacing w:before="0" w:after="0"/>
      <w:ind w:left="283" w:hanging="283"/>
    </w:pPr>
    <w:rPr>
      <w:rFonts w:ascii="Times New Roman" w:hAnsi="Times New Roman"/>
      <w:kern w:val="1"/>
      <w:sz w:val="20"/>
      <w:szCs w:val="20"/>
      <w:lang w:eastAsia="hi-IN" w:bidi="hi-IN"/>
    </w:rPr>
  </w:style>
  <w:style w:type="character" w:customStyle="1" w:styleId="FunotentextZchn">
    <w:name w:val="Fußnotentext Zchn"/>
    <w:link w:val="Funotentext"/>
    <w:rsid w:val="00A505C3"/>
    <w:rPr>
      <w:rFonts w:eastAsia="SimSun" w:cs="Arial"/>
      <w:kern w:val="1"/>
      <w:lang w:eastAsia="hi-IN" w:bidi="hi-IN"/>
    </w:rPr>
  </w:style>
  <w:style w:type="character" w:customStyle="1" w:styleId="noautolink">
    <w:name w:val="noautolink"/>
    <w:rsid w:val="000424ED"/>
  </w:style>
  <w:style w:type="character" w:styleId="Fett">
    <w:name w:val="Strong"/>
    <w:uiPriority w:val="22"/>
    <w:qFormat/>
    <w:rsid w:val="000424ED"/>
    <w:rPr>
      <w:b/>
      <w:bCs/>
    </w:rPr>
  </w:style>
  <w:style w:type="paragraph" w:styleId="Listenabsatz">
    <w:name w:val="List Paragraph"/>
    <w:basedOn w:val="Standard"/>
    <w:uiPriority w:val="34"/>
    <w:qFormat/>
    <w:rsid w:val="00347EB4"/>
    <w:pPr>
      <w:suppressAutoHyphens w:val="0"/>
      <w:spacing w:before="0" w:after="200" w:line="276" w:lineRule="auto"/>
      <w:ind w:left="720"/>
      <w:contextualSpacing/>
    </w:pPr>
    <w:rPr>
      <w:rFonts w:ascii="Calibri" w:eastAsia="Calibri" w:hAnsi="Calibri" w:cs="Times New Roman"/>
      <w:sz w:val="22"/>
      <w:szCs w:val="22"/>
      <w:lang w:eastAsia="en-US"/>
    </w:rPr>
  </w:style>
  <w:style w:type="character" w:styleId="Funotenzeichen">
    <w:name w:val="footnote reference"/>
    <w:basedOn w:val="Absatz-Standardschriftart"/>
    <w:uiPriority w:val="99"/>
    <w:semiHidden/>
    <w:unhideWhenUsed/>
    <w:rsid w:val="00BC0FE6"/>
    <w:rPr>
      <w:vertAlign w:val="superscript"/>
    </w:rPr>
  </w:style>
  <w:style w:type="paragraph" w:customStyle="1" w:styleId="VorblattBezeichnung">
    <w:name w:val="Vorblatt Bezeichnung"/>
    <w:basedOn w:val="Standard"/>
    <w:next w:val="Standard"/>
    <w:rsid w:val="00BB72C5"/>
    <w:pPr>
      <w:suppressAutoHyphens w:val="0"/>
      <w:spacing w:before="120" w:after="120"/>
      <w:jc w:val="both"/>
      <w:outlineLvl w:val="0"/>
    </w:pPr>
    <w:rPr>
      <w:rFonts w:eastAsiaTheme="minorHAnsi"/>
      <w:b/>
      <w:sz w:val="26"/>
      <w:szCs w:val="22"/>
      <w:lang w:eastAsia="en-US"/>
    </w:rPr>
  </w:style>
  <w:style w:type="paragraph" w:styleId="StandardWeb">
    <w:name w:val="Normal (Web)"/>
    <w:basedOn w:val="Standard"/>
    <w:uiPriority w:val="99"/>
    <w:semiHidden/>
    <w:unhideWhenUsed/>
    <w:rsid w:val="007B4994"/>
    <w:pPr>
      <w:suppressAutoHyphens w:val="0"/>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basedOn w:val="Absatz-Standardschriftart"/>
    <w:uiPriority w:val="99"/>
    <w:semiHidden/>
    <w:unhideWhenUsed/>
    <w:rsid w:val="000C76A9"/>
    <w:rPr>
      <w:sz w:val="16"/>
      <w:szCs w:val="16"/>
    </w:rPr>
  </w:style>
  <w:style w:type="paragraph" w:styleId="Kommentartext">
    <w:name w:val="annotation text"/>
    <w:basedOn w:val="Standard"/>
    <w:link w:val="KommentartextZchn2"/>
    <w:uiPriority w:val="99"/>
    <w:semiHidden/>
    <w:unhideWhenUsed/>
    <w:rsid w:val="000C76A9"/>
    <w:rPr>
      <w:sz w:val="20"/>
      <w:szCs w:val="20"/>
    </w:rPr>
  </w:style>
  <w:style w:type="character" w:customStyle="1" w:styleId="KommentartextZchn2">
    <w:name w:val="Kommentartext Zchn2"/>
    <w:basedOn w:val="Absatz-Standardschriftart"/>
    <w:link w:val="Kommentartext"/>
    <w:uiPriority w:val="99"/>
    <w:semiHidden/>
    <w:rsid w:val="000C76A9"/>
    <w:rPr>
      <w:rFonts w:ascii="Arial" w:eastAsia="SimSun"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170203">
      <w:bodyDiv w:val="1"/>
      <w:marLeft w:val="0"/>
      <w:marRight w:val="0"/>
      <w:marTop w:val="0"/>
      <w:marBottom w:val="0"/>
      <w:divBdr>
        <w:top w:val="none" w:sz="0" w:space="0" w:color="auto"/>
        <w:left w:val="none" w:sz="0" w:space="0" w:color="auto"/>
        <w:bottom w:val="none" w:sz="0" w:space="0" w:color="auto"/>
        <w:right w:val="none" w:sz="0" w:space="0" w:color="auto"/>
      </w:divBdr>
    </w:div>
    <w:div w:id="373969956">
      <w:bodyDiv w:val="1"/>
      <w:marLeft w:val="0"/>
      <w:marRight w:val="0"/>
      <w:marTop w:val="0"/>
      <w:marBottom w:val="0"/>
      <w:divBdr>
        <w:top w:val="none" w:sz="0" w:space="0" w:color="auto"/>
        <w:left w:val="none" w:sz="0" w:space="0" w:color="auto"/>
        <w:bottom w:val="none" w:sz="0" w:space="0" w:color="auto"/>
        <w:right w:val="none" w:sz="0" w:space="0" w:color="auto"/>
      </w:divBdr>
      <w:divsChild>
        <w:div w:id="1607497963">
          <w:marLeft w:val="907"/>
          <w:marRight w:val="0"/>
          <w:marTop w:val="86"/>
          <w:marBottom w:val="86"/>
          <w:divBdr>
            <w:top w:val="none" w:sz="0" w:space="0" w:color="auto"/>
            <w:left w:val="none" w:sz="0" w:space="0" w:color="auto"/>
            <w:bottom w:val="none" w:sz="0" w:space="0" w:color="auto"/>
            <w:right w:val="none" w:sz="0" w:space="0" w:color="auto"/>
          </w:divBdr>
        </w:div>
        <w:div w:id="496959934">
          <w:marLeft w:val="907"/>
          <w:marRight w:val="0"/>
          <w:marTop w:val="86"/>
          <w:marBottom w:val="86"/>
          <w:divBdr>
            <w:top w:val="none" w:sz="0" w:space="0" w:color="auto"/>
            <w:left w:val="none" w:sz="0" w:space="0" w:color="auto"/>
            <w:bottom w:val="none" w:sz="0" w:space="0" w:color="auto"/>
            <w:right w:val="none" w:sz="0" w:space="0" w:color="auto"/>
          </w:divBdr>
        </w:div>
        <w:div w:id="352533141">
          <w:marLeft w:val="907"/>
          <w:marRight w:val="0"/>
          <w:marTop w:val="86"/>
          <w:marBottom w:val="86"/>
          <w:divBdr>
            <w:top w:val="none" w:sz="0" w:space="0" w:color="auto"/>
            <w:left w:val="none" w:sz="0" w:space="0" w:color="auto"/>
            <w:bottom w:val="none" w:sz="0" w:space="0" w:color="auto"/>
            <w:right w:val="none" w:sz="0" w:space="0" w:color="auto"/>
          </w:divBdr>
        </w:div>
        <w:div w:id="437264080">
          <w:marLeft w:val="907"/>
          <w:marRight w:val="0"/>
          <w:marTop w:val="86"/>
          <w:marBottom w:val="86"/>
          <w:divBdr>
            <w:top w:val="none" w:sz="0" w:space="0" w:color="auto"/>
            <w:left w:val="none" w:sz="0" w:space="0" w:color="auto"/>
            <w:bottom w:val="none" w:sz="0" w:space="0" w:color="auto"/>
            <w:right w:val="none" w:sz="0" w:space="0" w:color="auto"/>
          </w:divBdr>
        </w:div>
      </w:divsChild>
    </w:div>
    <w:div w:id="641733929">
      <w:bodyDiv w:val="1"/>
      <w:marLeft w:val="0"/>
      <w:marRight w:val="0"/>
      <w:marTop w:val="0"/>
      <w:marBottom w:val="0"/>
      <w:divBdr>
        <w:top w:val="none" w:sz="0" w:space="0" w:color="auto"/>
        <w:left w:val="none" w:sz="0" w:space="0" w:color="auto"/>
        <w:bottom w:val="none" w:sz="0" w:space="0" w:color="auto"/>
        <w:right w:val="none" w:sz="0" w:space="0" w:color="auto"/>
      </w:divBdr>
      <w:divsChild>
        <w:div w:id="1163621459">
          <w:marLeft w:val="907"/>
          <w:marRight w:val="0"/>
          <w:marTop w:val="40"/>
          <w:marBottom w:val="40"/>
          <w:divBdr>
            <w:top w:val="none" w:sz="0" w:space="0" w:color="auto"/>
            <w:left w:val="none" w:sz="0" w:space="0" w:color="auto"/>
            <w:bottom w:val="none" w:sz="0" w:space="0" w:color="auto"/>
            <w:right w:val="none" w:sz="0" w:space="0" w:color="auto"/>
          </w:divBdr>
        </w:div>
        <w:div w:id="976033970">
          <w:marLeft w:val="907"/>
          <w:marRight w:val="0"/>
          <w:marTop w:val="40"/>
          <w:marBottom w:val="40"/>
          <w:divBdr>
            <w:top w:val="none" w:sz="0" w:space="0" w:color="auto"/>
            <w:left w:val="none" w:sz="0" w:space="0" w:color="auto"/>
            <w:bottom w:val="none" w:sz="0" w:space="0" w:color="auto"/>
            <w:right w:val="none" w:sz="0" w:space="0" w:color="auto"/>
          </w:divBdr>
        </w:div>
        <w:div w:id="936909166">
          <w:marLeft w:val="907"/>
          <w:marRight w:val="0"/>
          <w:marTop w:val="40"/>
          <w:marBottom w:val="40"/>
          <w:divBdr>
            <w:top w:val="none" w:sz="0" w:space="0" w:color="auto"/>
            <w:left w:val="none" w:sz="0" w:space="0" w:color="auto"/>
            <w:bottom w:val="none" w:sz="0" w:space="0" w:color="auto"/>
            <w:right w:val="none" w:sz="0" w:space="0" w:color="auto"/>
          </w:divBdr>
        </w:div>
        <w:div w:id="1081373823">
          <w:marLeft w:val="907"/>
          <w:marRight w:val="0"/>
          <w:marTop w:val="40"/>
          <w:marBottom w:val="40"/>
          <w:divBdr>
            <w:top w:val="none" w:sz="0" w:space="0" w:color="auto"/>
            <w:left w:val="none" w:sz="0" w:space="0" w:color="auto"/>
            <w:bottom w:val="none" w:sz="0" w:space="0" w:color="auto"/>
            <w:right w:val="none" w:sz="0" w:space="0" w:color="auto"/>
          </w:divBdr>
        </w:div>
        <w:div w:id="2001347181">
          <w:marLeft w:val="907"/>
          <w:marRight w:val="0"/>
          <w:marTop w:val="40"/>
          <w:marBottom w:val="40"/>
          <w:divBdr>
            <w:top w:val="none" w:sz="0" w:space="0" w:color="auto"/>
            <w:left w:val="none" w:sz="0" w:space="0" w:color="auto"/>
            <w:bottom w:val="none" w:sz="0" w:space="0" w:color="auto"/>
            <w:right w:val="none" w:sz="0" w:space="0" w:color="auto"/>
          </w:divBdr>
        </w:div>
        <w:div w:id="1854806130">
          <w:marLeft w:val="907"/>
          <w:marRight w:val="0"/>
          <w:marTop w:val="40"/>
          <w:marBottom w:val="40"/>
          <w:divBdr>
            <w:top w:val="none" w:sz="0" w:space="0" w:color="auto"/>
            <w:left w:val="none" w:sz="0" w:space="0" w:color="auto"/>
            <w:bottom w:val="none" w:sz="0" w:space="0" w:color="auto"/>
            <w:right w:val="none" w:sz="0" w:space="0" w:color="auto"/>
          </w:divBdr>
        </w:div>
        <w:div w:id="2138790922">
          <w:marLeft w:val="907"/>
          <w:marRight w:val="0"/>
          <w:marTop w:val="40"/>
          <w:marBottom w:val="40"/>
          <w:divBdr>
            <w:top w:val="none" w:sz="0" w:space="0" w:color="auto"/>
            <w:left w:val="none" w:sz="0" w:space="0" w:color="auto"/>
            <w:bottom w:val="none" w:sz="0" w:space="0" w:color="auto"/>
            <w:right w:val="none" w:sz="0" w:space="0" w:color="auto"/>
          </w:divBdr>
        </w:div>
        <w:div w:id="1092168521">
          <w:marLeft w:val="907"/>
          <w:marRight w:val="0"/>
          <w:marTop w:val="40"/>
          <w:marBottom w:val="40"/>
          <w:divBdr>
            <w:top w:val="none" w:sz="0" w:space="0" w:color="auto"/>
            <w:left w:val="none" w:sz="0" w:space="0" w:color="auto"/>
            <w:bottom w:val="none" w:sz="0" w:space="0" w:color="auto"/>
            <w:right w:val="none" w:sz="0" w:space="0" w:color="auto"/>
          </w:divBdr>
        </w:div>
      </w:divsChild>
    </w:div>
    <w:div w:id="679502280">
      <w:bodyDiv w:val="1"/>
      <w:marLeft w:val="0"/>
      <w:marRight w:val="0"/>
      <w:marTop w:val="0"/>
      <w:marBottom w:val="0"/>
      <w:divBdr>
        <w:top w:val="none" w:sz="0" w:space="0" w:color="auto"/>
        <w:left w:val="none" w:sz="0" w:space="0" w:color="auto"/>
        <w:bottom w:val="none" w:sz="0" w:space="0" w:color="auto"/>
        <w:right w:val="none" w:sz="0" w:space="0" w:color="auto"/>
      </w:divBdr>
    </w:div>
    <w:div w:id="855852736">
      <w:bodyDiv w:val="1"/>
      <w:marLeft w:val="0"/>
      <w:marRight w:val="0"/>
      <w:marTop w:val="0"/>
      <w:marBottom w:val="0"/>
      <w:divBdr>
        <w:top w:val="none" w:sz="0" w:space="0" w:color="auto"/>
        <w:left w:val="none" w:sz="0" w:space="0" w:color="auto"/>
        <w:bottom w:val="none" w:sz="0" w:space="0" w:color="auto"/>
        <w:right w:val="none" w:sz="0" w:space="0" w:color="auto"/>
      </w:divBdr>
    </w:div>
    <w:div w:id="1664621481">
      <w:bodyDiv w:val="1"/>
      <w:marLeft w:val="0"/>
      <w:marRight w:val="0"/>
      <w:marTop w:val="0"/>
      <w:marBottom w:val="0"/>
      <w:divBdr>
        <w:top w:val="none" w:sz="0" w:space="0" w:color="auto"/>
        <w:left w:val="none" w:sz="0" w:space="0" w:color="auto"/>
        <w:bottom w:val="none" w:sz="0" w:space="0" w:color="auto"/>
        <w:right w:val="none" w:sz="0" w:space="0" w:color="auto"/>
      </w:divBdr>
      <w:divsChild>
        <w:div w:id="1496727717">
          <w:marLeft w:val="907"/>
          <w:marRight w:val="0"/>
          <w:marTop w:val="86"/>
          <w:marBottom w:val="86"/>
          <w:divBdr>
            <w:top w:val="none" w:sz="0" w:space="0" w:color="auto"/>
            <w:left w:val="none" w:sz="0" w:space="0" w:color="auto"/>
            <w:bottom w:val="none" w:sz="0" w:space="0" w:color="auto"/>
            <w:right w:val="none" w:sz="0" w:space="0" w:color="auto"/>
          </w:divBdr>
        </w:div>
        <w:div w:id="966470726">
          <w:marLeft w:val="907"/>
          <w:marRight w:val="0"/>
          <w:marTop w:val="86"/>
          <w:marBottom w:val="86"/>
          <w:divBdr>
            <w:top w:val="none" w:sz="0" w:space="0" w:color="auto"/>
            <w:left w:val="none" w:sz="0" w:space="0" w:color="auto"/>
            <w:bottom w:val="none" w:sz="0" w:space="0" w:color="auto"/>
            <w:right w:val="none" w:sz="0" w:space="0" w:color="auto"/>
          </w:divBdr>
        </w:div>
        <w:div w:id="2026591086">
          <w:marLeft w:val="907"/>
          <w:marRight w:val="0"/>
          <w:marTop w:val="86"/>
          <w:marBottom w:val="86"/>
          <w:divBdr>
            <w:top w:val="none" w:sz="0" w:space="0" w:color="auto"/>
            <w:left w:val="none" w:sz="0" w:space="0" w:color="auto"/>
            <w:bottom w:val="none" w:sz="0" w:space="0" w:color="auto"/>
            <w:right w:val="none" w:sz="0" w:space="0" w:color="auto"/>
          </w:divBdr>
        </w:div>
        <w:div w:id="683167739">
          <w:marLeft w:val="907"/>
          <w:marRight w:val="0"/>
          <w:marTop w:val="86"/>
          <w:marBottom w:val="86"/>
          <w:divBdr>
            <w:top w:val="none" w:sz="0" w:space="0" w:color="auto"/>
            <w:left w:val="none" w:sz="0" w:space="0" w:color="auto"/>
            <w:bottom w:val="none" w:sz="0" w:space="0" w:color="auto"/>
            <w:right w:val="none" w:sz="0" w:space="0" w:color="auto"/>
          </w:divBdr>
        </w:div>
        <w:div w:id="956062455">
          <w:marLeft w:val="907"/>
          <w:marRight w:val="0"/>
          <w:marTop w:val="86"/>
          <w:marBottom w:val="86"/>
          <w:divBdr>
            <w:top w:val="none" w:sz="0" w:space="0" w:color="auto"/>
            <w:left w:val="none" w:sz="0" w:space="0" w:color="auto"/>
            <w:bottom w:val="none" w:sz="0" w:space="0" w:color="auto"/>
            <w:right w:val="none" w:sz="0" w:space="0" w:color="auto"/>
          </w:divBdr>
        </w:div>
        <w:div w:id="1560092777">
          <w:marLeft w:val="907"/>
          <w:marRight w:val="0"/>
          <w:marTop w:val="86"/>
          <w:marBottom w:val="86"/>
          <w:divBdr>
            <w:top w:val="none" w:sz="0" w:space="0" w:color="auto"/>
            <w:left w:val="none" w:sz="0" w:space="0" w:color="auto"/>
            <w:bottom w:val="none" w:sz="0" w:space="0" w:color="auto"/>
            <w:right w:val="none" w:sz="0" w:space="0" w:color="auto"/>
          </w:divBdr>
        </w:div>
      </w:divsChild>
    </w:div>
    <w:div w:id="1871263302">
      <w:bodyDiv w:val="1"/>
      <w:marLeft w:val="0"/>
      <w:marRight w:val="0"/>
      <w:marTop w:val="0"/>
      <w:marBottom w:val="0"/>
      <w:divBdr>
        <w:top w:val="none" w:sz="0" w:space="0" w:color="auto"/>
        <w:left w:val="none" w:sz="0" w:space="0" w:color="auto"/>
        <w:bottom w:val="none" w:sz="0" w:space="0" w:color="auto"/>
        <w:right w:val="none" w:sz="0" w:space="0" w:color="auto"/>
      </w:divBdr>
      <w:divsChild>
        <w:div w:id="1153331230">
          <w:marLeft w:val="907"/>
          <w:marRight w:val="0"/>
          <w:marTop w:val="86"/>
          <w:marBottom w:val="86"/>
          <w:divBdr>
            <w:top w:val="none" w:sz="0" w:space="0" w:color="auto"/>
            <w:left w:val="none" w:sz="0" w:space="0" w:color="auto"/>
            <w:bottom w:val="none" w:sz="0" w:space="0" w:color="auto"/>
            <w:right w:val="none" w:sz="0" w:space="0" w:color="auto"/>
          </w:divBdr>
        </w:div>
        <w:div w:id="1772701580">
          <w:marLeft w:val="907"/>
          <w:marRight w:val="0"/>
          <w:marTop w:val="86"/>
          <w:marBottom w:val="86"/>
          <w:divBdr>
            <w:top w:val="none" w:sz="0" w:space="0" w:color="auto"/>
            <w:left w:val="none" w:sz="0" w:space="0" w:color="auto"/>
            <w:bottom w:val="none" w:sz="0" w:space="0" w:color="auto"/>
            <w:right w:val="none" w:sz="0" w:space="0" w:color="auto"/>
          </w:divBdr>
        </w:div>
        <w:div w:id="479930606">
          <w:marLeft w:val="907"/>
          <w:marRight w:val="0"/>
          <w:marTop w:val="86"/>
          <w:marBottom w:val="86"/>
          <w:divBdr>
            <w:top w:val="none" w:sz="0" w:space="0" w:color="auto"/>
            <w:left w:val="none" w:sz="0" w:space="0" w:color="auto"/>
            <w:bottom w:val="none" w:sz="0" w:space="0" w:color="auto"/>
            <w:right w:val="none" w:sz="0" w:space="0" w:color="auto"/>
          </w:divBdr>
        </w:div>
        <w:div w:id="526452976">
          <w:marLeft w:val="907"/>
          <w:marRight w:val="0"/>
          <w:marTop w:val="86"/>
          <w:marBottom w:val="86"/>
          <w:divBdr>
            <w:top w:val="none" w:sz="0" w:space="0" w:color="auto"/>
            <w:left w:val="none" w:sz="0" w:space="0" w:color="auto"/>
            <w:bottom w:val="none" w:sz="0" w:space="0" w:color="auto"/>
            <w:right w:val="none" w:sz="0" w:space="0" w:color="auto"/>
          </w:divBdr>
        </w:div>
        <w:div w:id="1802721950">
          <w:marLeft w:val="907"/>
          <w:marRight w:val="0"/>
          <w:marTop w:val="86"/>
          <w:marBottom w:val="86"/>
          <w:divBdr>
            <w:top w:val="none" w:sz="0" w:space="0" w:color="auto"/>
            <w:left w:val="none" w:sz="0" w:space="0" w:color="auto"/>
            <w:bottom w:val="none" w:sz="0" w:space="0" w:color="auto"/>
            <w:right w:val="none" w:sz="0" w:space="0" w:color="auto"/>
          </w:divBdr>
        </w:div>
      </w:divsChild>
    </w:div>
    <w:div w:id="2079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75179-3FEA-4067-B2AE-2F48339DC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911</Words>
  <Characters>5743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Carl-Wilhelm Rößler</dc:creator>
  <cp:lastModifiedBy>Horst Frehe</cp:lastModifiedBy>
  <cp:revision>2</cp:revision>
  <cp:lastPrinted>2021-01-04T12:41:00Z</cp:lastPrinted>
  <dcterms:created xsi:type="dcterms:W3CDTF">2021-02-24T14:39:00Z</dcterms:created>
  <dcterms:modified xsi:type="dcterms:W3CDTF">2021-02-24T14:39:00Z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