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F6558" w:rsidRDefault="00CF6558" w:rsidP="000B6D95">
      <w:pPr>
        <w:spacing w:line="276" w:lineRule="auto"/>
      </w:pPr>
    </w:p>
    <w:p w:rsidR="00054CAD" w:rsidRDefault="00054CAD" w:rsidP="000B6D95">
      <w:pPr>
        <w:spacing w:line="276" w:lineRule="auto"/>
      </w:pPr>
    </w:p>
    <w:p w:rsidR="00054CAD" w:rsidRDefault="00054CAD" w:rsidP="000B6D95">
      <w:pPr>
        <w:spacing w:line="276" w:lineRule="auto"/>
      </w:pPr>
    </w:p>
    <w:p w:rsidR="00054CAD" w:rsidRDefault="00054CAD" w:rsidP="000B6D95">
      <w:pPr>
        <w:spacing w:line="276" w:lineRule="auto"/>
      </w:pPr>
    </w:p>
    <w:p w:rsidR="00CF6558" w:rsidRDefault="00CF6558" w:rsidP="000B6D95">
      <w:pPr>
        <w:spacing w:line="276" w:lineRule="auto"/>
      </w:pPr>
    </w:p>
    <w:p w:rsidR="005A1BA4" w:rsidRPr="005A1BA4" w:rsidRDefault="005A1BA4" w:rsidP="005A1BA4">
      <w:pPr>
        <w:spacing w:line="276" w:lineRule="auto"/>
        <w:jc w:val="center"/>
        <w:rPr>
          <w:b/>
          <w:sz w:val="36"/>
          <w:szCs w:val="36"/>
        </w:rPr>
      </w:pPr>
      <w:r w:rsidRPr="005A1BA4">
        <w:rPr>
          <w:b/>
          <w:sz w:val="36"/>
          <w:szCs w:val="36"/>
        </w:rPr>
        <w:t>Stellungnahme zu den Empfehlungen der Fachverbände für den Fall einer Triage</w:t>
      </w:r>
      <w:r w:rsidRPr="00FB6FF5">
        <w:rPr>
          <w:b/>
          <w:sz w:val="36"/>
          <w:szCs w:val="36"/>
          <w:vertAlign w:val="superscript"/>
        </w:rPr>
        <w:footnoteReference w:id="1"/>
      </w:r>
    </w:p>
    <w:p w:rsidR="00F42223" w:rsidRPr="00E11914" w:rsidRDefault="00F42223" w:rsidP="000B6D95">
      <w:pPr>
        <w:spacing w:line="276" w:lineRule="auto"/>
        <w:rPr>
          <w:b/>
          <w:sz w:val="28"/>
          <w:szCs w:val="28"/>
        </w:rPr>
      </w:pPr>
    </w:p>
    <w:p w:rsidR="00094868" w:rsidRDefault="00094868" w:rsidP="000B6D95">
      <w:pPr>
        <w:spacing w:line="276" w:lineRule="auto"/>
        <w:jc w:val="center"/>
        <w:rPr>
          <w:b/>
        </w:rPr>
      </w:pPr>
    </w:p>
    <w:p w:rsidR="00E245BA" w:rsidRDefault="00E245BA" w:rsidP="000B6D95">
      <w:pPr>
        <w:spacing w:line="276" w:lineRule="auto"/>
        <w:jc w:val="center"/>
        <w:rPr>
          <w:b/>
        </w:rPr>
      </w:pPr>
    </w:p>
    <w:p w:rsidR="00054CAD" w:rsidRPr="00E245BA" w:rsidRDefault="00E245BA" w:rsidP="000B6D95">
      <w:pPr>
        <w:spacing w:line="276" w:lineRule="auto"/>
        <w:jc w:val="center"/>
        <w:rPr>
          <w:b/>
          <w:sz w:val="28"/>
          <w:szCs w:val="28"/>
        </w:rPr>
      </w:pPr>
      <w:r w:rsidRPr="00E245BA">
        <w:rPr>
          <w:b/>
          <w:sz w:val="28"/>
          <w:szCs w:val="28"/>
        </w:rPr>
        <w:t>erarbeitet von Nancy Poser und</w:t>
      </w:r>
    </w:p>
    <w:p w:rsidR="00E245BA" w:rsidRPr="00E245BA" w:rsidRDefault="00E245BA" w:rsidP="000B6D95">
      <w:pPr>
        <w:spacing w:line="276" w:lineRule="auto"/>
        <w:jc w:val="center"/>
        <w:rPr>
          <w:b/>
          <w:sz w:val="28"/>
          <w:szCs w:val="28"/>
        </w:rPr>
      </w:pPr>
      <w:r w:rsidRPr="00E245BA">
        <w:rPr>
          <w:b/>
          <w:sz w:val="28"/>
          <w:szCs w:val="28"/>
        </w:rPr>
        <w:t>Wolf-Arne Frankenstein</w:t>
      </w:r>
    </w:p>
    <w:p w:rsidR="00054CAD" w:rsidRDefault="00054CAD" w:rsidP="000B6D95">
      <w:pPr>
        <w:spacing w:line="276" w:lineRule="auto"/>
        <w:jc w:val="center"/>
        <w:rPr>
          <w:b/>
        </w:rPr>
      </w:pPr>
    </w:p>
    <w:p w:rsidR="00054CAD" w:rsidRDefault="00054CAD" w:rsidP="000B6D95">
      <w:pPr>
        <w:spacing w:line="276" w:lineRule="auto"/>
        <w:jc w:val="center"/>
        <w:rPr>
          <w:b/>
        </w:rPr>
      </w:pPr>
    </w:p>
    <w:sdt>
      <w:sdtPr>
        <w:rPr>
          <w:rFonts w:ascii="Arial" w:eastAsia="SimSun" w:hAnsi="Arial" w:cs="Arial"/>
          <w:b w:val="0"/>
          <w:bCs w:val="0"/>
          <w:color w:val="0D0D0D" w:themeColor="text1" w:themeTint="F2"/>
          <w:sz w:val="24"/>
          <w:szCs w:val="24"/>
          <w:lang w:eastAsia="ar-SA"/>
        </w:rPr>
        <w:id w:val="-1460639357"/>
        <w:docPartObj>
          <w:docPartGallery w:val="Table of Contents"/>
          <w:docPartUnique/>
        </w:docPartObj>
      </w:sdtPr>
      <w:sdtEndPr>
        <w:rPr>
          <w:color w:val="auto"/>
        </w:rPr>
      </w:sdtEndPr>
      <w:sdtContent>
        <w:p w:rsidR="00E245BA" w:rsidRDefault="00054CAD" w:rsidP="00054CAD">
          <w:pPr>
            <w:pStyle w:val="Inhaltsverzeichnisberschrift"/>
            <w:rPr>
              <w:rFonts w:ascii="Arial" w:hAnsi="Arial" w:cs="Arial"/>
              <w:color w:val="0D0D0D" w:themeColor="text1" w:themeTint="F2"/>
            </w:rPr>
          </w:pPr>
          <w:r w:rsidRPr="00094868">
            <w:rPr>
              <w:rFonts w:ascii="Arial" w:hAnsi="Arial" w:cs="Arial"/>
              <w:color w:val="0D0D0D" w:themeColor="text1" w:themeTint="F2"/>
            </w:rPr>
            <w:t>Inhalt</w:t>
          </w:r>
        </w:p>
        <w:p w:rsidR="00054CAD" w:rsidRPr="00E245BA" w:rsidRDefault="00054CAD" w:rsidP="00E245BA">
          <w:pPr>
            <w:rPr>
              <w:lang w:eastAsia="de-DE"/>
            </w:rPr>
          </w:pPr>
        </w:p>
      </w:sdtContent>
    </w:sdt>
    <w:p w:rsidR="00054CAD" w:rsidRPr="00E245BA" w:rsidRDefault="00054CAD" w:rsidP="00054CAD">
      <w:pPr>
        <w:pStyle w:val="TextA"/>
        <w:numPr>
          <w:ilvl w:val="0"/>
          <w:numId w:val="46"/>
        </w:numPr>
        <w:spacing w:line="480" w:lineRule="auto"/>
        <w:ind w:left="720"/>
        <w:rPr>
          <w:rFonts w:ascii="Arial" w:hAnsi="Arial" w:cs="Arial"/>
          <w:b/>
          <w:sz w:val="24"/>
          <w:szCs w:val="24"/>
        </w:rPr>
      </w:pPr>
      <w:r w:rsidRPr="00E245BA">
        <w:rPr>
          <w:rFonts w:ascii="Arial" w:hAnsi="Arial" w:cs="Arial"/>
          <w:b/>
          <w:sz w:val="24"/>
          <w:szCs w:val="24"/>
        </w:rPr>
        <w:t>A</w:t>
      </w:r>
      <w:r w:rsidRPr="00054CAD">
        <w:rPr>
          <w:rFonts w:ascii="Arial" w:hAnsi="Arial" w:cs="Arial"/>
          <w:b/>
          <w:sz w:val="24"/>
          <w:szCs w:val="24"/>
        </w:rPr>
        <w:t>usgangspunkt</w:t>
      </w:r>
    </w:p>
    <w:p w:rsidR="00054CAD" w:rsidRPr="00054CAD" w:rsidRDefault="00054CAD" w:rsidP="00054CAD">
      <w:pPr>
        <w:pStyle w:val="TextA"/>
        <w:numPr>
          <w:ilvl w:val="0"/>
          <w:numId w:val="46"/>
        </w:numPr>
        <w:spacing w:line="480" w:lineRule="auto"/>
        <w:ind w:left="720"/>
        <w:rPr>
          <w:rFonts w:ascii="Arial" w:eastAsia="Times New Roman" w:hAnsi="Arial" w:cs="Arial"/>
          <w:b/>
          <w:sz w:val="24"/>
          <w:szCs w:val="24"/>
        </w:rPr>
      </w:pPr>
      <w:r w:rsidRPr="00054CAD">
        <w:rPr>
          <w:rFonts w:ascii="Arial" w:hAnsi="Arial" w:cs="Arial"/>
          <w:b/>
          <w:sz w:val="24"/>
          <w:szCs w:val="24"/>
        </w:rPr>
        <w:t>Inhaltliche Kritik</w:t>
      </w:r>
    </w:p>
    <w:p w:rsidR="00054CAD" w:rsidRPr="00054CAD" w:rsidRDefault="00054CAD" w:rsidP="00054CAD">
      <w:pPr>
        <w:pStyle w:val="TextA"/>
        <w:numPr>
          <w:ilvl w:val="0"/>
          <w:numId w:val="47"/>
        </w:numPr>
        <w:spacing w:line="480" w:lineRule="auto"/>
        <w:ind w:left="1080"/>
        <w:rPr>
          <w:rFonts w:ascii="Arial" w:hAnsi="Arial" w:cs="Arial"/>
          <w:b/>
          <w:sz w:val="24"/>
          <w:szCs w:val="24"/>
        </w:rPr>
      </w:pPr>
      <w:r w:rsidRPr="00054CAD">
        <w:rPr>
          <w:rFonts w:ascii="Arial" w:hAnsi="Arial" w:cs="Arial"/>
          <w:b/>
          <w:sz w:val="24"/>
          <w:szCs w:val="24"/>
        </w:rPr>
        <w:t xml:space="preserve">Vorauswahl durch Prüfung einer Erfolgswahrscheinlichkeit </w:t>
      </w:r>
    </w:p>
    <w:p w:rsidR="00054CAD" w:rsidRPr="00054CAD" w:rsidRDefault="00054CAD" w:rsidP="00054CAD">
      <w:pPr>
        <w:pStyle w:val="TextA"/>
        <w:numPr>
          <w:ilvl w:val="0"/>
          <w:numId w:val="47"/>
        </w:numPr>
        <w:spacing w:line="480" w:lineRule="auto"/>
        <w:ind w:left="1080"/>
        <w:rPr>
          <w:rFonts w:ascii="Arial" w:eastAsia="Times New Roman" w:hAnsi="Arial" w:cs="Arial"/>
          <w:b/>
          <w:sz w:val="24"/>
          <w:szCs w:val="24"/>
        </w:rPr>
      </w:pPr>
      <w:r w:rsidRPr="00054CAD">
        <w:rPr>
          <w:rFonts w:ascii="Arial" w:hAnsi="Arial" w:cs="Arial"/>
          <w:b/>
          <w:sz w:val="24"/>
          <w:szCs w:val="24"/>
        </w:rPr>
        <w:t>Kriterien der Abwägung: Lebenszeiterwartung und G</w:t>
      </w:r>
      <w:r w:rsidRPr="00054CAD">
        <w:rPr>
          <w:rFonts w:ascii="Arial" w:hAnsi="Arial" w:cs="Arial"/>
          <w:b/>
          <w:sz w:val="24"/>
          <w:szCs w:val="24"/>
        </w:rPr>
        <w:t>e</w:t>
      </w:r>
      <w:r w:rsidRPr="00054CAD">
        <w:rPr>
          <w:rFonts w:ascii="Arial" w:hAnsi="Arial" w:cs="Arial"/>
          <w:b/>
          <w:sz w:val="24"/>
          <w:szCs w:val="24"/>
        </w:rPr>
        <w:t>brechlichkeit</w:t>
      </w:r>
    </w:p>
    <w:p w:rsidR="00054CAD" w:rsidRPr="00054CAD" w:rsidRDefault="00054CAD" w:rsidP="00054CAD">
      <w:pPr>
        <w:pStyle w:val="TextA"/>
        <w:numPr>
          <w:ilvl w:val="0"/>
          <w:numId w:val="47"/>
        </w:numPr>
        <w:spacing w:line="480" w:lineRule="auto"/>
        <w:ind w:left="1080"/>
        <w:rPr>
          <w:rFonts w:ascii="Arial" w:hAnsi="Arial" w:cs="Arial"/>
          <w:b/>
          <w:sz w:val="24"/>
          <w:szCs w:val="24"/>
        </w:rPr>
      </w:pPr>
      <w:r w:rsidRPr="00054CAD">
        <w:rPr>
          <w:rFonts w:ascii="Arial" w:hAnsi="Arial" w:cs="Arial"/>
          <w:b/>
          <w:sz w:val="24"/>
          <w:szCs w:val="24"/>
        </w:rPr>
        <w:t xml:space="preserve">Re-Evaluierung </w:t>
      </w:r>
    </w:p>
    <w:p w:rsidR="00054CAD" w:rsidRPr="00054CAD" w:rsidRDefault="00054CAD" w:rsidP="00054CAD">
      <w:pPr>
        <w:pStyle w:val="TextA"/>
        <w:numPr>
          <w:ilvl w:val="0"/>
          <w:numId w:val="46"/>
        </w:numPr>
        <w:spacing w:line="480" w:lineRule="auto"/>
        <w:ind w:left="720"/>
        <w:rPr>
          <w:rFonts w:ascii="Arial" w:hAnsi="Arial" w:cs="Arial"/>
          <w:b/>
          <w:sz w:val="24"/>
          <w:szCs w:val="24"/>
        </w:rPr>
      </w:pPr>
      <w:r w:rsidRPr="00054CAD">
        <w:rPr>
          <w:rFonts w:ascii="Arial" w:hAnsi="Arial" w:cs="Arial"/>
          <w:b/>
          <w:sz w:val="24"/>
          <w:szCs w:val="24"/>
        </w:rPr>
        <w:t>Lösungsansätze</w:t>
      </w:r>
    </w:p>
    <w:p w:rsidR="00094868" w:rsidRDefault="00094868" w:rsidP="000B6D95">
      <w:pPr>
        <w:suppressAutoHyphens w:val="0"/>
        <w:spacing w:before="0" w:after="0" w:line="276" w:lineRule="auto"/>
        <w:rPr>
          <w:b/>
        </w:rPr>
      </w:pPr>
      <w:r>
        <w:rPr>
          <w:b/>
        </w:rPr>
        <w:br w:type="page"/>
      </w:r>
    </w:p>
    <w:p w:rsidR="000C1A2A" w:rsidRPr="00054CAD" w:rsidRDefault="000C1A2A" w:rsidP="00FB6FF5">
      <w:pPr>
        <w:pStyle w:val="TextA"/>
        <w:ind w:left="1080"/>
        <w:rPr>
          <w:rFonts w:ascii="Arial" w:eastAsia="Times New Roman" w:hAnsi="Arial" w:cs="Arial"/>
          <w:b/>
          <w:sz w:val="24"/>
          <w:szCs w:val="24"/>
        </w:rPr>
      </w:pPr>
      <w:bookmarkStart w:id="0" w:name="_Toc521562"/>
      <w:bookmarkStart w:id="1" w:name="__RefHeading__2041_695852294"/>
      <w:bookmarkStart w:id="2" w:name="__RefHeading__2039_695852294"/>
      <w:bookmarkStart w:id="3" w:name="__RefHeading__2037_695852294"/>
      <w:bookmarkStart w:id="4" w:name="__RefHeading__2035_695852294"/>
      <w:bookmarkStart w:id="5" w:name="__RefHeading__2033_695852294"/>
      <w:bookmarkEnd w:id="1"/>
      <w:bookmarkEnd w:id="2"/>
      <w:bookmarkEnd w:id="3"/>
      <w:bookmarkEnd w:id="4"/>
      <w:bookmarkEnd w:id="5"/>
      <w:r w:rsidRPr="00054CAD">
        <w:rPr>
          <w:rFonts w:ascii="Arial" w:hAnsi="Arial" w:cs="Arial"/>
          <w:b/>
          <w:sz w:val="24"/>
          <w:szCs w:val="24"/>
        </w:rPr>
        <w:lastRenderedPageBreak/>
        <w:t>I. Ausgangspunkt</w:t>
      </w:r>
    </w:p>
    <w:p w:rsidR="00EB75C7" w:rsidRPr="00054CAD" w:rsidRDefault="00EB75C7" w:rsidP="000C1A2A">
      <w:pPr>
        <w:pStyle w:val="TextA"/>
        <w:ind w:left="1080"/>
        <w:rPr>
          <w:rFonts w:ascii="Arial" w:eastAsia="Times New Roman" w:hAnsi="Arial" w:cs="Arial"/>
          <w:sz w:val="24"/>
          <w:szCs w:val="24"/>
        </w:rPr>
      </w:pPr>
      <w:r w:rsidRPr="00054CAD">
        <w:rPr>
          <w:rFonts w:ascii="Arial" w:eastAsia="Times New Roman" w:hAnsi="Arial" w:cs="Arial"/>
          <w:sz w:val="24"/>
          <w:szCs w:val="24"/>
        </w:rPr>
        <w:t xml:space="preserve"> </w:t>
      </w: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Angesichts der steigenden Fallzahl von an dem neuen Corona</w:t>
      </w:r>
      <w:r w:rsidR="001A2FFF">
        <w:rPr>
          <w:rFonts w:ascii="Arial" w:hAnsi="Arial" w:cs="Arial"/>
          <w:sz w:val="24"/>
          <w:szCs w:val="24"/>
        </w:rPr>
        <w:t>-V</w:t>
      </w:r>
      <w:r w:rsidRPr="00054CAD">
        <w:rPr>
          <w:rFonts w:ascii="Arial" w:hAnsi="Arial" w:cs="Arial"/>
          <w:sz w:val="24"/>
          <w:szCs w:val="24"/>
        </w:rPr>
        <w:t>irus erkrankten Pat</w:t>
      </w:r>
      <w:r w:rsidRPr="00054CAD">
        <w:rPr>
          <w:rFonts w:ascii="Arial" w:hAnsi="Arial" w:cs="Arial"/>
          <w:sz w:val="24"/>
          <w:szCs w:val="24"/>
        </w:rPr>
        <w:t>i</w:t>
      </w:r>
      <w:r w:rsidRPr="00054CAD">
        <w:rPr>
          <w:rFonts w:ascii="Arial" w:hAnsi="Arial" w:cs="Arial"/>
          <w:sz w:val="24"/>
          <w:szCs w:val="24"/>
        </w:rPr>
        <w:t>ent*innen in Deutschland und der Befürchtung, dass die Kapazität an Intensivbetten und Beatmungsg</w:t>
      </w:r>
      <w:r w:rsidRPr="00054CAD">
        <w:rPr>
          <w:rFonts w:ascii="Arial" w:hAnsi="Arial" w:cs="Arial"/>
          <w:sz w:val="24"/>
          <w:szCs w:val="24"/>
        </w:rPr>
        <w:t>e</w:t>
      </w:r>
      <w:r w:rsidRPr="00054CAD">
        <w:rPr>
          <w:rFonts w:ascii="Arial" w:hAnsi="Arial" w:cs="Arial"/>
          <w:sz w:val="24"/>
          <w:szCs w:val="24"/>
        </w:rPr>
        <w:t xml:space="preserve">räten nicht zur Behandlung aller Patient*innen ausreichen könnte, stellt sich die Frage, welche Kriterien die Entscheidung der </w:t>
      </w:r>
      <w:proofErr w:type="spellStart"/>
      <w:r w:rsidRPr="00054CAD">
        <w:rPr>
          <w:rFonts w:ascii="Arial" w:hAnsi="Arial" w:cs="Arial"/>
          <w:sz w:val="24"/>
          <w:szCs w:val="24"/>
        </w:rPr>
        <w:t>Ärzt</w:t>
      </w:r>
      <w:proofErr w:type="spellEnd"/>
      <w:r w:rsidRPr="00054CAD">
        <w:rPr>
          <w:rFonts w:ascii="Arial" w:hAnsi="Arial" w:cs="Arial"/>
          <w:sz w:val="24"/>
          <w:szCs w:val="24"/>
        </w:rPr>
        <w:t>*innen in einem so</w:t>
      </w:r>
      <w:r w:rsidRPr="00054CAD">
        <w:rPr>
          <w:rFonts w:ascii="Arial" w:hAnsi="Arial" w:cs="Arial"/>
          <w:sz w:val="24"/>
          <w:szCs w:val="24"/>
        </w:rPr>
        <w:t>l</w:t>
      </w:r>
      <w:r w:rsidRPr="00054CAD">
        <w:rPr>
          <w:rFonts w:ascii="Arial" w:hAnsi="Arial" w:cs="Arial"/>
          <w:sz w:val="24"/>
          <w:szCs w:val="24"/>
        </w:rPr>
        <w:t>chen Fall von Ressourcenknappheit leiten dürfen.</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jc w:val="both"/>
      </w:pPr>
      <w:proofErr w:type="spellStart"/>
      <w:proofErr w:type="gramStart"/>
      <w:r w:rsidRPr="00054CAD">
        <w:rPr>
          <w:lang w:val="it-IT"/>
        </w:rPr>
        <w:t>Andere</w:t>
      </w:r>
      <w:proofErr w:type="spellEnd"/>
      <w:r w:rsidRPr="00054CAD">
        <w:rPr>
          <w:lang w:val="it-IT"/>
        </w:rPr>
        <w:t xml:space="preserve"> </w:t>
      </w:r>
      <w:r w:rsidRPr="00054CAD">
        <w:t>europäische Länder</w:t>
      </w:r>
      <w:r w:rsidR="00054CAD">
        <w:t xml:space="preserve"> – </w:t>
      </w:r>
      <w:r w:rsidRPr="00054CAD">
        <w:t>wie Spanien und Italien</w:t>
      </w:r>
      <w:r w:rsidR="00054CAD">
        <w:t xml:space="preserve"> – </w:t>
      </w:r>
      <w:r w:rsidRPr="00054CAD">
        <w:t>sind bereits in der Situation, die Triage (</w:t>
      </w:r>
      <w:r w:rsidRPr="00054CAD">
        <w:rPr>
          <w:shd w:val="clear" w:color="auto" w:fill="FFFFFF"/>
        </w:rPr>
        <w:t>aus dem Französischen: „</w:t>
      </w:r>
      <w:proofErr w:type="spellStart"/>
      <w:r w:rsidRPr="00054CAD">
        <w:rPr>
          <w:shd w:val="clear" w:color="auto" w:fill="FFFFFF"/>
        </w:rPr>
        <w:t>trier</w:t>
      </w:r>
      <w:proofErr w:type="spellEnd"/>
      <w:r w:rsidRPr="00054CAD">
        <w:rPr>
          <w:shd w:val="clear" w:color="auto" w:fill="FFFFFF"/>
        </w:rPr>
        <w:t xml:space="preserve">“: sortieren, aussuchen) </w:t>
      </w:r>
      <w:r w:rsidRPr="00054CAD">
        <w:t>durchführen zu müssen</w:t>
      </w:r>
      <w:proofErr w:type="gramEnd"/>
      <w:r w:rsidRPr="00054CAD">
        <w:t>. Im europäischen Ausland werden beispielsweise die Lebenszeiterwartung nach überstandener Krankheit (Italien) oder die Erfolgswahrscheinlichkeit der Behandlung (Schweiz) als Kriterien zur Auswahl herangezogen.</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In Deutschland wären solche Kriterien im Rahmen einer staatlichen Regelung nicht zulässig.</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Eine solche Abwägung von Leben gegen Leben verstieße zuvorderst gegen die el</w:t>
      </w:r>
      <w:r w:rsidRPr="00054CAD">
        <w:rPr>
          <w:rFonts w:ascii="Arial" w:hAnsi="Arial" w:cs="Arial"/>
          <w:sz w:val="24"/>
          <w:szCs w:val="24"/>
        </w:rPr>
        <w:t>e</w:t>
      </w:r>
      <w:r w:rsidRPr="00054CAD">
        <w:rPr>
          <w:rFonts w:ascii="Arial" w:hAnsi="Arial" w:cs="Arial"/>
          <w:sz w:val="24"/>
          <w:szCs w:val="24"/>
        </w:rPr>
        <w:t>mentarsten Grundsätze der deutschen Rechtsordnung. Der Staat darf nicht en</w:t>
      </w:r>
      <w:r w:rsidRPr="00054CAD">
        <w:rPr>
          <w:rFonts w:ascii="Arial" w:hAnsi="Arial" w:cs="Arial"/>
          <w:sz w:val="24"/>
          <w:szCs w:val="24"/>
        </w:rPr>
        <w:t>t</w:t>
      </w:r>
      <w:r w:rsidRPr="00054CAD">
        <w:rPr>
          <w:rFonts w:ascii="Arial" w:hAnsi="Arial" w:cs="Arial"/>
          <w:sz w:val="24"/>
          <w:szCs w:val="24"/>
        </w:rPr>
        <w:t>scheiden, einen Menschen zu opfern, damit ein anderer leben kann. Diese Recht</w:t>
      </w:r>
      <w:r w:rsidRPr="00054CAD">
        <w:rPr>
          <w:rFonts w:ascii="Arial" w:hAnsi="Arial" w:cs="Arial"/>
          <w:sz w:val="24"/>
          <w:szCs w:val="24"/>
        </w:rPr>
        <w:t>s</w:t>
      </w:r>
      <w:r w:rsidRPr="00054CAD">
        <w:rPr>
          <w:rFonts w:ascii="Arial" w:hAnsi="Arial" w:cs="Arial"/>
          <w:sz w:val="24"/>
          <w:szCs w:val="24"/>
        </w:rPr>
        <w:t>auffassung ergibt sich unmittelbar aus dem obersten Prinzip unserer Verfassung, der Achtung und dem Schutz der Menschenwürde (Art. 1 Abs. GG) in Verbindung mit dem Recht auf Leben aus Art. 2 Abs. 2 Satz 1GG. Das Bundesverfassungsgericht (BVerfG) hat demgemäß in seiner Entscheidung zum Luftsicherheitsgesetz unmis</w:t>
      </w:r>
      <w:r w:rsidRPr="00054CAD">
        <w:rPr>
          <w:rFonts w:ascii="Arial" w:hAnsi="Arial" w:cs="Arial"/>
          <w:sz w:val="24"/>
          <w:szCs w:val="24"/>
        </w:rPr>
        <w:t>s</w:t>
      </w:r>
      <w:r w:rsidRPr="00054CAD">
        <w:rPr>
          <w:rFonts w:ascii="Arial" w:hAnsi="Arial" w:cs="Arial"/>
          <w:sz w:val="24"/>
          <w:szCs w:val="24"/>
        </w:rPr>
        <w:t>verständlich klargestellt, dass eine staatliche Auswahlentscheidung nicht in verfa</w:t>
      </w:r>
      <w:r w:rsidRPr="00054CAD">
        <w:rPr>
          <w:rFonts w:ascii="Arial" w:hAnsi="Arial" w:cs="Arial"/>
          <w:sz w:val="24"/>
          <w:szCs w:val="24"/>
        </w:rPr>
        <w:t>s</w:t>
      </w:r>
      <w:r w:rsidRPr="00054CAD">
        <w:rPr>
          <w:rFonts w:ascii="Arial" w:hAnsi="Arial" w:cs="Arial"/>
          <w:sz w:val="24"/>
          <w:szCs w:val="24"/>
        </w:rPr>
        <w:t>sungsgemäßer Weise getroffen werden kann und eine gänzlich andere, aber gleic</w:t>
      </w:r>
      <w:r w:rsidRPr="00054CAD">
        <w:rPr>
          <w:rFonts w:ascii="Arial" w:hAnsi="Arial" w:cs="Arial"/>
          <w:sz w:val="24"/>
          <w:szCs w:val="24"/>
        </w:rPr>
        <w:t>h</w:t>
      </w:r>
      <w:r w:rsidRPr="00054CAD">
        <w:rPr>
          <w:rFonts w:ascii="Arial" w:hAnsi="Arial" w:cs="Arial"/>
          <w:sz w:val="24"/>
          <w:szCs w:val="24"/>
        </w:rPr>
        <w:t xml:space="preserve">wohl vergleichbare Auswahlregelung für nichtig erklärt. Es ging um die Frage der Ermächtigung zum Abschuss eines Flugzeugs, um – als </w:t>
      </w:r>
      <w:proofErr w:type="spellStart"/>
      <w:r w:rsidRPr="00054CAD">
        <w:rPr>
          <w:rFonts w:ascii="Arial" w:hAnsi="Arial" w:cs="Arial"/>
          <w:sz w:val="24"/>
          <w:szCs w:val="24"/>
        </w:rPr>
        <w:t>ultima</w:t>
      </w:r>
      <w:proofErr w:type="spellEnd"/>
      <w:r w:rsidRPr="00054CAD">
        <w:rPr>
          <w:rFonts w:ascii="Arial" w:hAnsi="Arial" w:cs="Arial"/>
          <w:sz w:val="24"/>
          <w:szCs w:val="24"/>
        </w:rPr>
        <w:t xml:space="preserve"> </w:t>
      </w:r>
      <w:proofErr w:type="spellStart"/>
      <w:r w:rsidRPr="00054CAD">
        <w:rPr>
          <w:rFonts w:ascii="Arial" w:hAnsi="Arial" w:cs="Arial"/>
          <w:sz w:val="24"/>
          <w:szCs w:val="24"/>
        </w:rPr>
        <w:t>ratio</w:t>
      </w:r>
      <w:proofErr w:type="spellEnd"/>
      <w:r w:rsidRPr="00054CAD">
        <w:rPr>
          <w:rFonts w:ascii="Arial" w:hAnsi="Arial" w:cs="Arial"/>
          <w:sz w:val="24"/>
          <w:szCs w:val="24"/>
        </w:rPr>
        <w:t xml:space="preserve"> – andere zu re</w:t>
      </w:r>
      <w:r w:rsidRPr="00054CAD">
        <w:rPr>
          <w:rFonts w:ascii="Arial" w:hAnsi="Arial" w:cs="Arial"/>
          <w:sz w:val="24"/>
          <w:szCs w:val="24"/>
        </w:rPr>
        <w:t>t</w:t>
      </w:r>
      <w:r w:rsidRPr="00054CAD">
        <w:rPr>
          <w:rFonts w:ascii="Arial" w:hAnsi="Arial" w:cs="Arial"/>
          <w:sz w:val="24"/>
          <w:szCs w:val="24"/>
        </w:rPr>
        <w:t>ten, die durch den Flu</w:t>
      </w:r>
      <w:r w:rsidRPr="00054CAD">
        <w:rPr>
          <w:rFonts w:ascii="Arial" w:hAnsi="Arial" w:cs="Arial"/>
          <w:sz w:val="24"/>
          <w:szCs w:val="24"/>
        </w:rPr>
        <w:t>g</w:t>
      </w:r>
      <w:r w:rsidRPr="00054CAD">
        <w:rPr>
          <w:rFonts w:ascii="Arial" w:hAnsi="Arial" w:cs="Arial"/>
          <w:sz w:val="24"/>
          <w:szCs w:val="24"/>
        </w:rPr>
        <w:t>zeugabsturz ebenfalls sicher getötet würden. Das BVerfG hat hierzu unter anderem folgendes ausgeführt:</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 xml:space="preserve">„Eine solche Behandlung (der Abschuss eines Flugzeugs zur Rettung anderer, die durch den Flugzeugabsturz getötet werden würden, Anm. d. Verf.), missachtet die Betroffenen als Subjekte mit Würde und unveräußerlichen Rechten. Sie werden dadurch, dass ihre Tötung als Mittel zur Rettung anderer benutzt wird, verdinglicht und zugleich </w:t>
      </w:r>
      <w:proofErr w:type="spellStart"/>
      <w:r w:rsidRPr="00054CAD">
        <w:rPr>
          <w:rFonts w:ascii="Arial" w:hAnsi="Arial" w:cs="Arial"/>
          <w:sz w:val="24"/>
          <w:szCs w:val="24"/>
        </w:rPr>
        <w:t>entrechtlicht</w:t>
      </w:r>
      <w:proofErr w:type="spellEnd"/>
      <w:r w:rsidRPr="00054CAD">
        <w:rPr>
          <w:rFonts w:ascii="Arial" w:hAnsi="Arial" w:cs="Arial"/>
          <w:sz w:val="24"/>
          <w:szCs w:val="24"/>
        </w:rPr>
        <w:t>; indem über ihr Leben von Staats wegen einseitig verfügt wird, wird den als Opfern selbst schutzbedürftigen Flugzeuginsassen der Wert abg</w:t>
      </w:r>
      <w:r w:rsidRPr="00054CAD">
        <w:rPr>
          <w:rFonts w:ascii="Arial" w:hAnsi="Arial" w:cs="Arial"/>
          <w:sz w:val="24"/>
          <w:szCs w:val="24"/>
        </w:rPr>
        <w:t>e</w:t>
      </w:r>
      <w:r w:rsidRPr="00054CAD">
        <w:rPr>
          <w:rFonts w:ascii="Arial" w:hAnsi="Arial" w:cs="Arial"/>
          <w:sz w:val="24"/>
          <w:szCs w:val="24"/>
        </w:rPr>
        <w:t>sprochen, der dem Menschen um seiner selbst willen z</w:t>
      </w:r>
      <w:r w:rsidRPr="00054CAD">
        <w:rPr>
          <w:rFonts w:ascii="Arial" w:hAnsi="Arial" w:cs="Arial"/>
          <w:sz w:val="24"/>
          <w:szCs w:val="24"/>
        </w:rPr>
        <w:t>u</w:t>
      </w:r>
      <w:r w:rsidRPr="00054CAD">
        <w:rPr>
          <w:rFonts w:ascii="Arial" w:hAnsi="Arial" w:cs="Arial"/>
          <w:sz w:val="24"/>
          <w:szCs w:val="24"/>
        </w:rPr>
        <w:t>kommt.“</w:t>
      </w:r>
      <w:r w:rsidRPr="00054CAD">
        <w:rPr>
          <w:rFonts w:ascii="Arial" w:eastAsia="Times New Roman" w:hAnsi="Arial" w:cs="Arial"/>
          <w:sz w:val="24"/>
          <w:szCs w:val="24"/>
          <w:vertAlign w:val="superscript"/>
        </w:rPr>
        <w:footnoteReference w:id="2"/>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Diese Rechtsauffassung rezipiert auch der Ethikrat in seiner Veröffentlichung „Solid</w:t>
      </w:r>
      <w:r w:rsidRPr="00054CAD">
        <w:rPr>
          <w:rFonts w:ascii="Arial" w:hAnsi="Arial" w:cs="Arial"/>
          <w:sz w:val="24"/>
          <w:szCs w:val="24"/>
        </w:rPr>
        <w:t>a</w:t>
      </w:r>
      <w:r w:rsidRPr="00054CAD">
        <w:rPr>
          <w:rFonts w:ascii="Arial" w:hAnsi="Arial" w:cs="Arial"/>
          <w:sz w:val="24"/>
          <w:szCs w:val="24"/>
        </w:rPr>
        <w:t>rität und Verantwortung in der Corona-Krise</w:t>
      </w:r>
      <w:r w:rsidRPr="00054CAD">
        <w:rPr>
          <w:rFonts w:ascii="Arial" w:hAnsi="Arial" w:cs="Arial"/>
          <w:sz w:val="24"/>
          <w:szCs w:val="24"/>
          <w:rtl/>
          <w:lang w:val="ar-SA"/>
        </w:rPr>
        <w:t>“</w:t>
      </w:r>
      <w:r w:rsidRPr="00054CAD">
        <w:rPr>
          <w:rStyle w:val="Funotenzeichen"/>
          <w:rFonts w:ascii="Arial" w:hAnsi="Arial" w:cs="Arial"/>
          <w:sz w:val="24"/>
          <w:szCs w:val="24"/>
          <w:rtl/>
          <w:lang w:val="ar-SA"/>
        </w:rPr>
        <w:footnoteReference w:id="3"/>
      </w:r>
      <w:r w:rsidRPr="00054CAD">
        <w:rPr>
          <w:rFonts w:ascii="Arial" w:hAnsi="Arial" w:cs="Arial"/>
          <w:sz w:val="24"/>
          <w:szCs w:val="24"/>
        </w:rPr>
        <w:t>. Darin heißt es:</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„Der Staat darf menschliches Leben nicht bewerten, und deshalb auch nicht vo</w:t>
      </w:r>
      <w:r w:rsidRPr="00054CAD">
        <w:rPr>
          <w:rFonts w:ascii="Arial" w:hAnsi="Arial" w:cs="Arial"/>
          <w:sz w:val="24"/>
          <w:szCs w:val="24"/>
        </w:rPr>
        <w:t>r</w:t>
      </w:r>
      <w:r w:rsidRPr="00054CAD">
        <w:rPr>
          <w:rFonts w:ascii="Arial" w:hAnsi="Arial" w:cs="Arial"/>
          <w:sz w:val="24"/>
          <w:szCs w:val="24"/>
        </w:rPr>
        <w:t>schreiben, welches Leben in einer Konfliktsituation vorrangig zu retten ist.</w:t>
      </w:r>
      <w:r w:rsidRPr="00054CAD">
        <w:rPr>
          <w:rFonts w:ascii="Arial" w:hAnsi="Arial" w:cs="Arial"/>
          <w:sz w:val="24"/>
          <w:szCs w:val="24"/>
          <w:rtl/>
          <w:lang w:val="ar-SA"/>
        </w:rPr>
        <w:t>“</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Die Schlussfolgerung, die der Ethikrat zieht, ist allerdings falsch. Er führt aus:</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„Aus dem Verbot einer eigenen staatlichen Bewertung folgt nicht, dass entspreche</w:t>
      </w:r>
      <w:r w:rsidRPr="00054CAD">
        <w:rPr>
          <w:rFonts w:ascii="Arial" w:hAnsi="Arial" w:cs="Arial"/>
          <w:sz w:val="24"/>
          <w:szCs w:val="24"/>
        </w:rPr>
        <w:t>n</w:t>
      </w:r>
      <w:r w:rsidRPr="00054CAD">
        <w:rPr>
          <w:rFonts w:ascii="Arial" w:hAnsi="Arial" w:cs="Arial"/>
          <w:sz w:val="24"/>
          <w:szCs w:val="24"/>
        </w:rPr>
        <w:t>de En</w:t>
      </w:r>
      <w:r w:rsidRPr="00054CAD">
        <w:rPr>
          <w:rFonts w:ascii="Arial" w:hAnsi="Arial" w:cs="Arial"/>
          <w:sz w:val="24"/>
          <w:szCs w:val="24"/>
        </w:rPr>
        <w:t>t</w:t>
      </w:r>
      <w:r w:rsidRPr="00054CAD">
        <w:rPr>
          <w:rFonts w:ascii="Arial" w:hAnsi="Arial" w:cs="Arial"/>
          <w:sz w:val="24"/>
          <w:szCs w:val="24"/>
        </w:rPr>
        <w:t>scheidungen nicht akzeptiert werden können.</w:t>
      </w:r>
      <w:r w:rsidRPr="00054CAD">
        <w:rPr>
          <w:rFonts w:ascii="Arial" w:hAnsi="Arial" w:cs="Arial"/>
          <w:sz w:val="24"/>
          <w:szCs w:val="24"/>
          <w:rtl/>
          <w:lang w:val="ar-SA"/>
        </w:rPr>
        <w:t>“</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Und weiter:</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„Das verweist auf die Funktion zum Beispiel der Fachgesellschaften, die im Rahmen der vorgenannten Grundvorgaben wichtige Orientierungshilfen geben können und sollten, welche i</w:t>
      </w:r>
      <w:r w:rsidRPr="00054CAD">
        <w:rPr>
          <w:rFonts w:ascii="Arial" w:hAnsi="Arial" w:cs="Arial"/>
          <w:sz w:val="24"/>
          <w:szCs w:val="24"/>
        </w:rPr>
        <w:t>n</w:t>
      </w:r>
      <w:r w:rsidRPr="00054CAD">
        <w:rPr>
          <w:rFonts w:ascii="Arial" w:hAnsi="Arial" w:cs="Arial"/>
          <w:sz w:val="24"/>
          <w:szCs w:val="24"/>
        </w:rPr>
        <w:t>haltlich über das hinausgehen, was staatlicherseits zulässig wäre.</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Die damit hervorgehobene Primärverantwortung der Medizin für einzelne Entsche</w:t>
      </w:r>
      <w:r w:rsidRPr="00054CAD">
        <w:rPr>
          <w:rFonts w:ascii="Arial" w:hAnsi="Arial" w:cs="Arial"/>
          <w:sz w:val="24"/>
          <w:szCs w:val="24"/>
        </w:rPr>
        <w:t>i</w:t>
      </w:r>
      <w:r w:rsidRPr="00054CAD">
        <w:rPr>
          <w:rFonts w:ascii="Arial" w:hAnsi="Arial" w:cs="Arial"/>
          <w:sz w:val="24"/>
          <w:szCs w:val="24"/>
        </w:rPr>
        <w:t xml:space="preserve">dungen und deren Umsetzung folgt aus den erwähnten Grenzen des staatlich </w:t>
      </w:r>
      <w:proofErr w:type="spellStart"/>
      <w:r w:rsidRPr="00054CAD">
        <w:rPr>
          <w:rFonts w:ascii="Arial" w:hAnsi="Arial" w:cs="Arial"/>
          <w:sz w:val="24"/>
          <w:szCs w:val="24"/>
        </w:rPr>
        <w:t>No</w:t>
      </w:r>
      <w:r w:rsidRPr="00054CAD">
        <w:rPr>
          <w:rFonts w:ascii="Arial" w:hAnsi="Arial" w:cs="Arial"/>
          <w:sz w:val="24"/>
          <w:szCs w:val="24"/>
        </w:rPr>
        <w:t>r</w:t>
      </w:r>
      <w:r w:rsidRPr="00054CAD">
        <w:rPr>
          <w:rFonts w:ascii="Arial" w:hAnsi="Arial" w:cs="Arial"/>
          <w:sz w:val="24"/>
          <w:szCs w:val="24"/>
        </w:rPr>
        <w:t>mierbaren</w:t>
      </w:r>
      <w:proofErr w:type="spellEnd"/>
      <w:r w:rsidRPr="00054CAD">
        <w:rPr>
          <w:rFonts w:ascii="Arial" w:hAnsi="Arial" w:cs="Arial"/>
          <w:sz w:val="24"/>
          <w:szCs w:val="24"/>
        </w:rPr>
        <w:t>, die dem Verfassungsrecht geschuldet sind.</w:t>
      </w:r>
      <w:r w:rsidRPr="00054CAD">
        <w:rPr>
          <w:rFonts w:ascii="Arial" w:hAnsi="Arial" w:cs="Arial"/>
          <w:sz w:val="24"/>
          <w:szCs w:val="24"/>
          <w:rtl/>
          <w:lang w:val="ar-SA"/>
        </w:rPr>
        <w:t>“</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jc w:val="both"/>
      </w:pPr>
      <w:r w:rsidRPr="00054CAD">
        <w:t xml:space="preserve">In diesem Sinne weist der Ethikrat den Fachgesellschaften die Aufgabe zu, die Entscheidung der Triage über verfassungsrechtliche Grenzen hinaus zu regeln und damit das wesentliche Fundament, auf dem unsere Gesellschaft fußt, zu missachten. Stattdessen wäre es am Ethikrat gewesen, den Gesetzgeber an seine Pflicht zu erinnern, im Rahmen </w:t>
      </w:r>
      <w:proofErr w:type="gramStart"/>
      <w:r w:rsidRPr="00054CAD">
        <w:t>des</w:t>
      </w:r>
      <w:proofErr w:type="gramEnd"/>
      <w:r w:rsidRPr="00054CAD">
        <w:t xml:space="preserve"> verfassungsrechtlich Zulässigen Kriterien für die Abwägung aufzustellen und diese für die handelnden Personen im Gesundheitswesen für verbindlich zu erklären (vergleiche III). Das gilt erst recht insoweit, als der Fall der Triage im Zuge der aktuellen Krise kein Szenario ist, das – wenn und soweit es kommt – unerwartet eintritt.</w:t>
      </w:r>
    </w:p>
    <w:p w:rsidR="00EB75C7" w:rsidRPr="00054CAD" w:rsidRDefault="00EB75C7" w:rsidP="00EB75C7">
      <w:pPr>
        <w:pStyle w:val="TextA"/>
        <w:rPr>
          <w:rFonts w:ascii="Arial" w:eastAsia="Times New Roman" w:hAnsi="Arial" w:cs="Arial"/>
          <w:sz w:val="24"/>
          <w:szCs w:val="24"/>
        </w:rPr>
      </w:pPr>
    </w:p>
    <w:p w:rsidR="00EB75C7" w:rsidRPr="00054CAD" w:rsidRDefault="00054CAD" w:rsidP="00054CAD">
      <w:pPr>
        <w:pStyle w:val="TextA"/>
        <w:ind w:left="1080"/>
        <w:rPr>
          <w:rFonts w:ascii="Arial" w:hAnsi="Arial" w:cs="Arial"/>
          <w:b/>
          <w:sz w:val="24"/>
          <w:szCs w:val="24"/>
        </w:rPr>
      </w:pPr>
      <w:r>
        <w:rPr>
          <w:rFonts w:ascii="Arial" w:hAnsi="Arial" w:cs="Arial"/>
          <w:b/>
          <w:sz w:val="24"/>
          <w:szCs w:val="24"/>
        </w:rPr>
        <w:t xml:space="preserve">II. </w:t>
      </w:r>
      <w:r w:rsidR="00EB75C7" w:rsidRPr="00054CAD">
        <w:rPr>
          <w:rFonts w:ascii="Arial" w:hAnsi="Arial" w:cs="Arial"/>
          <w:b/>
          <w:sz w:val="24"/>
          <w:szCs w:val="24"/>
        </w:rPr>
        <w:t>Inhaltliche Kritik</w:t>
      </w:r>
    </w:p>
    <w:p w:rsidR="00EB75C7" w:rsidRPr="00054CAD" w:rsidRDefault="00EB75C7" w:rsidP="00EB75C7">
      <w:pPr>
        <w:pStyle w:val="TextA"/>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Die veröffentlichten Empfehlungen der Fachverbände verstoßen gegen mehrere Wertentscheidungen, die das Grundgesetz für unser gesellschaftliches Zusamme</w:t>
      </w:r>
      <w:r w:rsidRPr="00054CAD">
        <w:rPr>
          <w:rFonts w:ascii="Arial" w:hAnsi="Arial" w:cs="Arial"/>
          <w:sz w:val="24"/>
          <w:szCs w:val="24"/>
        </w:rPr>
        <w:t>n</w:t>
      </w:r>
      <w:r w:rsidRPr="00054CAD">
        <w:rPr>
          <w:rFonts w:ascii="Arial" w:hAnsi="Arial" w:cs="Arial"/>
          <w:sz w:val="24"/>
          <w:szCs w:val="24"/>
        </w:rPr>
        <w:t>leben – auch und gerade für Krisenzeiten – getroffen hat. Die nachfolgende Darste</w:t>
      </w:r>
      <w:r w:rsidRPr="00054CAD">
        <w:rPr>
          <w:rFonts w:ascii="Arial" w:hAnsi="Arial" w:cs="Arial"/>
          <w:sz w:val="24"/>
          <w:szCs w:val="24"/>
        </w:rPr>
        <w:t>l</w:t>
      </w:r>
      <w:r w:rsidRPr="00054CAD">
        <w:rPr>
          <w:rFonts w:ascii="Arial" w:hAnsi="Arial" w:cs="Arial"/>
          <w:sz w:val="24"/>
          <w:szCs w:val="24"/>
        </w:rPr>
        <w:t>lung benennt die problemat</w:t>
      </w:r>
      <w:r w:rsidRPr="00054CAD">
        <w:rPr>
          <w:rFonts w:ascii="Arial" w:hAnsi="Arial" w:cs="Arial"/>
          <w:sz w:val="24"/>
          <w:szCs w:val="24"/>
        </w:rPr>
        <w:t>i</w:t>
      </w:r>
      <w:r w:rsidRPr="00054CAD">
        <w:rPr>
          <w:rFonts w:ascii="Arial" w:hAnsi="Arial" w:cs="Arial"/>
          <w:sz w:val="24"/>
          <w:szCs w:val="24"/>
        </w:rPr>
        <w:t>schen Aspekte der Empfehlungen und ordnet sie ein in die Vorgaben des Grundgesetzes.</w:t>
      </w:r>
    </w:p>
    <w:p w:rsidR="00EB75C7" w:rsidRPr="00054CAD" w:rsidRDefault="00EB75C7" w:rsidP="00EB75C7">
      <w:pPr>
        <w:pStyle w:val="TextA"/>
        <w:rPr>
          <w:rFonts w:ascii="Arial" w:eastAsia="Times New Roman" w:hAnsi="Arial" w:cs="Arial"/>
          <w:sz w:val="24"/>
          <w:szCs w:val="24"/>
        </w:rPr>
      </w:pPr>
      <w:r w:rsidRPr="00054CAD">
        <w:rPr>
          <w:rFonts w:ascii="Arial" w:hAnsi="Arial" w:cs="Arial"/>
          <w:sz w:val="24"/>
          <w:szCs w:val="24"/>
        </w:rPr>
        <w:t xml:space="preserve"> </w:t>
      </w:r>
    </w:p>
    <w:p w:rsidR="00EB75C7" w:rsidRPr="00054CAD" w:rsidRDefault="00EB75C7" w:rsidP="00054CAD">
      <w:pPr>
        <w:pStyle w:val="TextA"/>
        <w:ind w:left="1080"/>
        <w:rPr>
          <w:rFonts w:ascii="Arial" w:hAnsi="Arial" w:cs="Arial"/>
          <w:b/>
          <w:sz w:val="24"/>
          <w:szCs w:val="24"/>
        </w:rPr>
      </w:pPr>
      <w:r w:rsidRPr="00054CAD">
        <w:rPr>
          <w:rFonts w:ascii="Arial" w:hAnsi="Arial" w:cs="Arial"/>
          <w:b/>
          <w:sz w:val="24"/>
          <w:szCs w:val="24"/>
        </w:rPr>
        <w:t xml:space="preserve">1. Vorauswahl durch Prüfung einer Erfolgswahrscheinlichkeit </w:t>
      </w:r>
    </w:p>
    <w:p w:rsidR="00EB75C7" w:rsidRPr="00054CAD" w:rsidRDefault="00EB75C7" w:rsidP="00EB75C7">
      <w:pPr>
        <w:pStyle w:val="TextA"/>
        <w:rPr>
          <w:rFonts w:ascii="Arial" w:eastAsia="Times New Roman" w:hAnsi="Arial" w:cs="Arial"/>
          <w:sz w:val="24"/>
          <w:szCs w:val="24"/>
        </w:rPr>
      </w:pPr>
    </w:p>
    <w:p w:rsidR="00EB75C7" w:rsidRPr="00054CAD" w:rsidRDefault="00EB75C7" w:rsidP="00054CAD">
      <w:pPr>
        <w:jc w:val="both"/>
      </w:pPr>
      <w:r w:rsidRPr="00054CAD">
        <w:t>Die Empfehlungen zur Triage sehen vor, zunächst eine Überprüfung der Patient*innen dahingehend vorzunehmen, ob eine Erfolgsaussicht für eine Behandlung besteht. Nur, wenn diese bejaht wird, sieht das Prüfprogramm die Abwägung innerhalb der Gruppe der Patient*innen mit Erfolgsaussicht vor. Im Abwägungsprozess geht es dann ausschließlich um Personen, bei denen die Feststellung getroffen wurde, dass – unabhängig von weiteren, in ihrer Person liegenden Faktoren – die Chance besteht, dass die akute Erkrankung durch intensivmedizinische Behandlung geheilt werden kann.</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Im Rahmen der Abwägung werden diese Patient*innen dann jedoch nach Kriterien wie Komorbidität oder Gebrechlichkeit bewertet, um festzustellen, welche von ihnen eine höhere Erfolgschance haben, zu genesen.</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 xml:space="preserve">Eine solche Prüfung verkennt zum einen, dass die </w:t>
      </w:r>
      <w:proofErr w:type="spellStart"/>
      <w:r w:rsidRPr="00054CAD">
        <w:rPr>
          <w:rFonts w:ascii="Arial" w:hAnsi="Arial" w:cs="Arial"/>
          <w:sz w:val="24"/>
          <w:szCs w:val="24"/>
        </w:rPr>
        <w:t>enumerierten</w:t>
      </w:r>
      <w:proofErr w:type="spellEnd"/>
      <w:r w:rsidRPr="00054CAD">
        <w:rPr>
          <w:rFonts w:ascii="Arial" w:hAnsi="Arial" w:cs="Arial"/>
          <w:sz w:val="24"/>
          <w:szCs w:val="24"/>
        </w:rPr>
        <w:t xml:space="preserve"> Komorbiditäten im Einzelfall nicht zwingend einen Rückschluss auf die Überlebenswahrscheinlichkeit </w:t>
      </w:r>
      <w:r w:rsidRPr="00054CAD">
        <w:rPr>
          <w:rFonts w:ascii="Arial" w:hAnsi="Arial" w:cs="Arial"/>
          <w:sz w:val="24"/>
          <w:szCs w:val="24"/>
        </w:rPr>
        <w:lastRenderedPageBreak/>
        <w:t>zulassen. So haben neuromuskuläre Patient*innen mit schwerer infektiöser Exaze</w:t>
      </w:r>
      <w:r w:rsidRPr="00054CAD">
        <w:rPr>
          <w:rFonts w:ascii="Arial" w:hAnsi="Arial" w:cs="Arial"/>
          <w:sz w:val="24"/>
          <w:szCs w:val="24"/>
        </w:rPr>
        <w:t>r</w:t>
      </w:r>
      <w:r w:rsidRPr="00054CAD">
        <w:rPr>
          <w:rFonts w:ascii="Arial" w:hAnsi="Arial" w:cs="Arial"/>
          <w:sz w:val="24"/>
          <w:szCs w:val="24"/>
        </w:rPr>
        <w:t>bation unter optimaler Behan</w:t>
      </w:r>
      <w:r w:rsidRPr="00054CAD">
        <w:rPr>
          <w:rFonts w:ascii="Arial" w:hAnsi="Arial" w:cs="Arial"/>
          <w:sz w:val="24"/>
          <w:szCs w:val="24"/>
        </w:rPr>
        <w:t>d</w:t>
      </w:r>
      <w:r w:rsidRPr="00054CAD">
        <w:rPr>
          <w:rFonts w:ascii="Arial" w:hAnsi="Arial" w:cs="Arial"/>
          <w:sz w:val="24"/>
          <w:szCs w:val="24"/>
        </w:rPr>
        <w:t xml:space="preserve">lung auf der Intensivstation eine </w:t>
      </w:r>
      <w:proofErr w:type="spellStart"/>
      <w:r w:rsidRPr="00054CAD">
        <w:rPr>
          <w:rFonts w:ascii="Arial" w:hAnsi="Arial" w:cs="Arial"/>
          <w:sz w:val="24"/>
          <w:szCs w:val="24"/>
        </w:rPr>
        <w:t>Letalitä</w:t>
      </w:r>
      <w:proofErr w:type="spellEnd"/>
      <w:r w:rsidRPr="00054CAD">
        <w:rPr>
          <w:rFonts w:ascii="Arial" w:hAnsi="Arial" w:cs="Arial"/>
          <w:sz w:val="24"/>
          <w:szCs w:val="24"/>
          <w:lang w:val="nl-NL"/>
        </w:rPr>
        <w:t xml:space="preserve">t in Höhe </w:t>
      </w:r>
      <w:r w:rsidRPr="00054CAD">
        <w:rPr>
          <w:rFonts w:ascii="Arial" w:hAnsi="Arial" w:cs="Arial"/>
          <w:sz w:val="24"/>
          <w:szCs w:val="24"/>
        </w:rPr>
        <w:t>von lediglich 2 Prozent.</w:t>
      </w:r>
      <w:r w:rsidRPr="00054CAD">
        <w:rPr>
          <w:rStyle w:val="Funotenzeichen"/>
          <w:rFonts w:ascii="Arial" w:hAnsi="Arial" w:cs="Arial"/>
          <w:sz w:val="24"/>
          <w:szCs w:val="24"/>
        </w:rPr>
        <w:footnoteReference w:id="4"/>
      </w:r>
      <w:r w:rsidRPr="00054CAD">
        <w:rPr>
          <w:rFonts w:ascii="Arial" w:hAnsi="Arial" w:cs="Arial"/>
          <w:sz w:val="24"/>
          <w:szCs w:val="24"/>
        </w:rPr>
        <w:t xml:space="preserve"> Anderseits können andere Faktoren, die eine Überlebenswah</w:t>
      </w:r>
      <w:r w:rsidRPr="00054CAD">
        <w:rPr>
          <w:rFonts w:ascii="Arial" w:hAnsi="Arial" w:cs="Arial"/>
          <w:sz w:val="24"/>
          <w:szCs w:val="24"/>
        </w:rPr>
        <w:t>r</w:t>
      </w:r>
      <w:r w:rsidRPr="00054CAD">
        <w:rPr>
          <w:rFonts w:ascii="Arial" w:hAnsi="Arial" w:cs="Arial"/>
          <w:sz w:val="24"/>
          <w:szCs w:val="24"/>
        </w:rPr>
        <w:t>scheinlichkeit reduzieren, fehlen und zu Fehlannahmen führen. Dabei ist diese Fe</w:t>
      </w:r>
      <w:r w:rsidRPr="00054CAD">
        <w:rPr>
          <w:rFonts w:ascii="Arial" w:hAnsi="Arial" w:cs="Arial"/>
          <w:sz w:val="24"/>
          <w:szCs w:val="24"/>
        </w:rPr>
        <w:t>h</w:t>
      </w:r>
      <w:r w:rsidRPr="00054CAD">
        <w:rPr>
          <w:rFonts w:ascii="Arial" w:hAnsi="Arial" w:cs="Arial"/>
          <w:sz w:val="24"/>
          <w:szCs w:val="24"/>
        </w:rPr>
        <w:t>leranfälligkeit nicht per se einer ex-ante-Perspektive immanent, sondern vielmehr Ausdruck einer auch im Ausnahmefall viel zu oberflächlichen B</w:t>
      </w:r>
      <w:r w:rsidRPr="00054CAD">
        <w:rPr>
          <w:rFonts w:ascii="Arial" w:hAnsi="Arial" w:cs="Arial"/>
          <w:sz w:val="24"/>
          <w:szCs w:val="24"/>
        </w:rPr>
        <w:t>e</w:t>
      </w:r>
      <w:r w:rsidRPr="00054CAD">
        <w:rPr>
          <w:rFonts w:ascii="Arial" w:hAnsi="Arial" w:cs="Arial"/>
          <w:sz w:val="24"/>
          <w:szCs w:val="24"/>
        </w:rPr>
        <w:t>urteilungsgrundlage.</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jc w:val="both"/>
      </w:pPr>
      <w:r w:rsidRPr="00054CAD">
        <w:t>Eine solche Auswahl ist überdies verfassungsrechtlich nicht zulässig. Sie würde letztlich dazu führen, dass Personen nicht nur ihre Würde, sondern auch ihr Recht auf Leben trotz hoher Erfolgsaussicht der Behandlung im konkreten Einzelfall abgesprochen werden könnte, weil anhand abstrakter Kriterien die Erfolgsaussicht einer anderen Person als höher bewertet würde. Das BVerfG hat in seiner zweiten Entscheidung zum Schwangerschaftsabbruch diesen Zusammenhang sehr deutlich herausgearbeitet. Danach ist der Staat verpflichtet, die Würde des Menschseins zu achten und zu schützen. Hieraus leitet sich der Lebensschutz erst ab.</w:t>
      </w:r>
      <w:r w:rsidRPr="00054CAD">
        <w:rPr>
          <w:rFonts w:eastAsia="Times New Roman"/>
          <w:vertAlign w:val="superscript"/>
        </w:rPr>
        <w:footnoteReference w:id="5"/>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Die vorgeschlagene Triage lässt eine individuelle Entscheidung im Einzelfall nicht zu und verhindert so bereits auf der ersten Prüfungsstufe die Möglichkeit, den betroff</w:t>
      </w:r>
      <w:r w:rsidRPr="00054CAD">
        <w:rPr>
          <w:rFonts w:ascii="Arial" w:hAnsi="Arial" w:cs="Arial"/>
          <w:sz w:val="24"/>
          <w:szCs w:val="24"/>
        </w:rPr>
        <w:t>e</w:t>
      </w:r>
      <w:r w:rsidRPr="00054CAD">
        <w:rPr>
          <w:rFonts w:ascii="Arial" w:hAnsi="Arial" w:cs="Arial"/>
          <w:sz w:val="24"/>
          <w:szCs w:val="24"/>
        </w:rPr>
        <w:t>nen Menschen als Individuum mit eigener Würde zu behandeln. Dieser utilitaristische Ansatz widerspricht dem Fundament unseres Grundgesetzes, nach dem nicht die größtmöglich summierte Würde geschützt ist, sondern die Würde jedes Einzelnen. Letztere würde jedem genommen werden, der bereits durch Vorauswahl aus der Re</w:t>
      </w:r>
      <w:r w:rsidRPr="00054CAD">
        <w:rPr>
          <w:rFonts w:ascii="Arial" w:hAnsi="Arial" w:cs="Arial"/>
          <w:sz w:val="24"/>
          <w:szCs w:val="24"/>
        </w:rPr>
        <w:t>t</w:t>
      </w:r>
      <w:r w:rsidRPr="00054CAD">
        <w:rPr>
          <w:rFonts w:ascii="Arial" w:hAnsi="Arial" w:cs="Arial"/>
          <w:sz w:val="24"/>
          <w:szCs w:val="24"/>
        </w:rPr>
        <w:t>tung ausscheidet.</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ind w:left="1080"/>
        <w:rPr>
          <w:rFonts w:ascii="Arial" w:hAnsi="Arial" w:cs="Arial"/>
          <w:b/>
          <w:sz w:val="24"/>
          <w:szCs w:val="24"/>
        </w:rPr>
      </w:pPr>
      <w:r w:rsidRPr="00054CAD">
        <w:rPr>
          <w:rFonts w:ascii="Arial" w:hAnsi="Arial" w:cs="Arial"/>
          <w:b/>
          <w:sz w:val="24"/>
          <w:szCs w:val="24"/>
        </w:rPr>
        <w:t>2. Kriterien der Abwägung: Lebenszeiterwartung und Gebrechlichkeit</w:t>
      </w:r>
    </w:p>
    <w:p w:rsidR="00EB75C7" w:rsidRPr="00054CAD" w:rsidRDefault="00EB75C7" w:rsidP="00EB75C7">
      <w:pPr>
        <w:pStyle w:val="TextA"/>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Als Kriterium der im zweiten Schritt folgenden Abwägung wird in dem Papier der Fachgesellschaften ausdrücklich auf das Kriterium der schweren Begleiterkrankung „mit deutlicher Einschränkung der Langzeitprognose“ abgestellt. Dies würde bede</w:t>
      </w:r>
      <w:r w:rsidRPr="00054CAD">
        <w:rPr>
          <w:rFonts w:ascii="Arial" w:hAnsi="Arial" w:cs="Arial"/>
          <w:sz w:val="24"/>
          <w:szCs w:val="24"/>
        </w:rPr>
        <w:t>u</w:t>
      </w:r>
      <w:r w:rsidRPr="00054CAD">
        <w:rPr>
          <w:rFonts w:ascii="Arial" w:hAnsi="Arial" w:cs="Arial"/>
          <w:sz w:val="24"/>
          <w:szCs w:val="24"/>
        </w:rPr>
        <w:t>ten, dass eine Person, deren Lebenserwartung, beispielsweise aufgrund einer ne</w:t>
      </w:r>
      <w:r w:rsidRPr="00054CAD">
        <w:rPr>
          <w:rFonts w:ascii="Arial" w:hAnsi="Arial" w:cs="Arial"/>
          <w:sz w:val="24"/>
          <w:szCs w:val="24"/>
        </w:rPr>
        <w:t>u</w:t>
      </w:r>
      <w:r w:rsidRPr="00054CAD">
        <w:rPr>
          <w:rFonts w:ascii="Arial" w:hAnsi="Arial" w:cs="Arial"/>
          <w:sz w:val="24"/>
          <w:szCs w:val="24"/>
        </w:rPr>
        <w:t>romuskulären Erkrankung, insgesamt eingeschränkt ist, gegenüber einer Person o</w:t>
      </w:r>
      <w:r w:rsidRPr="00054CAD">
        <w:rPr>
          <w:rFonts w:ascii="Arial" w:hAnsi="Arial" w:cs="Arial"/>
          <w:sz w:val="24"/>
          <w:szCs w:val="24"/>
        </w:rPr>
        <w:t>h</w:t>
      </w:r>
      <w:r w:rsidRPr="00054CAD">
        <w:rPr>
          <w:rFonts w:ascii="Arial" w:hAnsi="Arial" w:cs="Arial"/>
          <w:sz w:val="24"/>
          <w:szCs w:val="24"/>
        </w:rPr>
        <w:t>ne Vorerkrankung zurückstehen müsste.</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Als weiteres Kriterium wird das der Gebrechlichkeit eingeführt. Als Fachbegriff der Geriatrie meint es die altersbedingte verminderte Belastbarkeit und körperliche Fun</w:t>
      </w:r>
      <w:r w:rsidRPr="00054CAD">
        <w:rPr>
          <w:rFonts w:ascii="Arial" w:hAnsi="Arial" w:cs="Arial"/>
          <w:sz w:val="24"/>
          <w:szCs w:val="24"/>
        </w:rPr>
        <w:t>k</w:t>
      </w:r>
      <w:r w:rsidRPr="00054CAD">
        <w:rPr>
          <w:rFonts w:ascii="Arial" w:hAnsi="Arial" w:cs="Arial"/>
          <w:sz w:val="24"/>
          <w:szCs w:val="24"/>
        </w:rPr>
        <w:t xml:space="preserve">tionsfähigkeit. Dieses Kriterium führt zum einen dazu, dass bestimmte Hilfebedarfe Eingang in die Bewertung finden, beispielsweise nach der Clinical </w:t>
      </w:r>
      <w:proofErr w:type="spellStart"/>
      <w:r w:rsidRPr="00054CAD">
        <w:rPr>
          <w:rFonts w:ascii="Arial" w:hAnsi="Arial" w:cs="Arial"/>
          <w:sz w:val="24"/>
          <w:szCs w:val="24"/>
        </w:rPr>
        <w:t>Frailty</w:t>
      </w:r>
      <w:proofErr w:type="spellEnd"/>
      <w:r w:rsidRPr="00054CAD">
        <w:rPr>
          <w:rFonts w:ascii="Arial" w:hAnsi="Arial" w:cs="Arial"/>
          <w:sz w:val="24"/>
          <w:szCs w:val="24"/>
        </w:rPr>
        <w:t xml:space="preserve"> </w:t>
      </w:r>
      <w:proofErr w:type="spellStart"/>
      <w:r w:rsidRPr="00054CAD">
        <w:rPr>
          <w:rFonts w:ascii="Arial" w:hAnsi="Arial" w:cs="Arial"/>
          <w:sz w:val="24"/>
          <w:szCs w:val="24"/>
        </w:rPr>
        <w:t>Scale</w:t>
      </w:r>
      <w:proofErr w:type="spellEnd"/>
      <w:r w:rsidRPr="00054CAD">
        <w:rPr>
          <w:rFonts w:ascii="Arial" w:hAnsi="Arial" w:cs="Arial"/>
          <w:sz w:val="24"/>
          <w:szCs w:val="24"/>
        </w:rPr>
        <w:t xml:space="preserve"> (CFS). Diese empfohlene Skala zur Gebrechlichkeit ist validiert ohnehin nur für Pe</w:t>
      </w:r>
      <w:r w:rsidRPr="00054CAD">
        <w:rPr>
          <w:rFonts w:ascii="Arial" w:hAnsi="Arial" w:cs="Arial"/>
          <w:sz w:val="24"/>
          <w:szCs w:val="24"/>
        </w:rPr>
        <w:t>r</w:t>
      </w:r>
      <w:r w:rsidRPr="00054CAD">
        <w:rPr>
          <w:rFonts w:ascii="Arial" w:hAnsi="Arial" w:cs="Arial"/>
          <w:sz w:val="24"/>
          <w:szCs w:val="24"/>
        </w:rPr>
        <w:t>sonen ab 65. Diese Einschränkung findet sich vorliegend nicht. Nach der benannten Skala wäre zum Beispiel die Nutzung eines Rollstuhls oder der Bedarf an Persönl</w:t>
      </w:r>
      <w:r w:rsidRPr="00054CAD">
        <w:rPr>
          <w:rFonts w:ascii="Arial" w:hAnsi="Arial" w:cs="Arial"/>
          <w:sz w:val="24"/>
          <w:szCs w:val="24"/>
        </w:rPr>
        <w:t>i</w:t>
      </w:r>
      <w:r w:rsidRPr="00054CAD">
        <w:rPr>
          <w:rFonts w:ascii="Arial" w:hAnsi="Arial" w:cs="Arial"/>
          <w:sz w:val="24"/>
          <w:szCs w:val="24"/>
        </w:rPr>
        <w:t>cher Assistenz ein Grund, den allgemeinen Gesundheitszustand schlecht zu bewe</w:t>
      </w:r>
      <w:r w:rsidRPr="00054CAD">
        <w:rPr>
          <w:rFonts w:ascii="Arial" w:hAnsi="Arial" w:cs="Arial"/>
          <w:sz w:val="24"/>
          <w:szCs w:val="24"/>
        </w:rPr>
        <w:t>r</w:t>
      </w:r>
      <w:r w:rsidRPr="00054CAD">
        <w:rPr>
          <w:rFonts w:ascii="Arial" w:hAnsi="Arial" w:cs="Arial"/>
          <w:sz w:val="24"/>
          <w:szCs w:val="24"/>
        </w:rPr>
        <w:t>ten und damit die Chance der betreffenden Person in der Abwägung zu ve</w:t>
      </w:r>
      <w:r w:rsidRPr="00054CAD">
        <w:rPr>
          <w:rFonts w:ascii="Arial" w:hAnsi="Arial" w:cs="Arial"/>
          <w:sz w:val="24"/>
          <w:szCs w:val="24"/>
        </w:rPr>
        <w:t>r</w:t>
      </w:r>
      <w:r w:rsidRPr="00054CAD">
        <w:rPr>
          <w:rFonts w:ascii="Arial" w:hAnsi="Arial" w:cs="Arial"/>
          <w:sz w:val="24"/>
          <w:szCs w:val="24"/>
        </w:rPr>
        <w:t xml:space="preserve">ringern. Körperliche Beeinträchtigungen führen somit automatisch zu </w:t>
      </w:r>
      <w:proofErr w:type="gramStart"/>
      <w:r w:rsidRPr="00054CAD">
        <w:rPr>
          <w:rFonts w:ascii="Arial" w:hAnsi="Arial" w:cs="Arial"/>
          <w:sz w:val="24"/>
          <w:szCs w:val="24"/>
        </w:rPr>
        <w:t>einem</w:t>
      </w:r>
      <w:proofErr w:type="gramEnd"/>
      <w:r w:rsidRPr="00054CAD">
        <w:rPr>
          <w:rFonts w:ascii="Arial" w:hAnsi="Arial" w:cs="Arial"/>
          <w:sz w:val="24"/>
          <w:szCs w:val="24"/>
        </w:rPr>
        <w:t xml:space="preserve"> negativen Score in der Abwägung.</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Diese Kriterien allein überhaupt anzulegen, greift bereits in die Menschenwürdeg</w:t>
      </w:r>
      <w:r w:rsidRPr="00054CAD">
        <w:rPr>
          <w:rFonts w:ascii="Arial" w:hAnsi="Arial" w:cs="Arial"/>
          <w:sz w:val="24"/>
          <w:szCs w:val="24"/>
        </w:rPr>
        <w:t>a</w:t>
      </w:r>
      <w:r w:rsidRPr="00054CAD">
        <w:rPr>
          <w:rFonts w:ascii="Arial" w:hAnsi="Arial" w:cs="Arial"/>
          <w:sz w:val="24"/>
          <w:szCs w:val="24"/>
        </w:rPr>
        <w:t>rantie aus Art. 1 Abs. 1 GG ein, da Menschen mit bestimmten Behinderungen pa</w:t>
      </w:r>
      <w:r w:rsidRPr="00054CAD">
        <w:rPr>
          <w:rFonts w:ascii="Arial" w:hAnsi="Arial" w:cs="Arial"/>
          <w:sz w:val="24"/>
          <w:szCs w:val="24"/>
        </w:rPr>
        <w:t>u</w:t>
      </w:r>
      <w:r w:rsidRPr="00054CAD">
        <w:rPr>
          <w:rFonts w:ascii="Arial" w:hAnsi="Arial" w:cs="Arial"/>
          <w:sz w:val="24"/>
          <w:szCs w:val="24"/>
        </w:rPr>
        <w:lastRenderedPageBreak/>
        <w:t>schal abgewertet werden, nachdem sie – generalisierend – trotz zuvor bejahter E</w:t>
      </w:r>
      <w:r w:rsidRPr="00054CAD">
        <w:rPr>
          <w:rFonts w:ascii="Arial" w:hAnsi="Arial" w:cs="Arial"/>
          <w:sz w:val="24"/>
          <w:szCs w:val="24"/>
        </w:rPr>
        <w:t>r</w:t>
      </w:r>
      <w:r w:rsidRPr="00054CAD">
        <w:rPr>
          <w:rFonts w:ascii="Arial" w:hAnsi="Arial" w:cs="Arial"/>
          <w:sz w:val="24"/>
          <w:szCs w:val="24"/>
        </w:rPr>
        <w:t>folgsaussicht der Behandlung hintangestellt werden. Im Gegensatz zu anderen Grundrechtskollisionen sind Eingriffe in die Menschenwürde nicht zu rechtfertigen. Das BVerfG stellt insoweit auch unmissverständlich klar:</w:t>
      </w: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 xml:space="preserve"> </w:t>
      </w:r>
    </w:p>
    <w:p w:rsidR="00EB75C7" w:rsidRPr="00054CAD" w:rsidRDefault="00EB75C7" w:rsidP="00054CAD">
      <w:pPr>
        <w:pStyle w:val="KeinLeerraum"/>
        <w:jc w:val="both"/>
        <w:rPr>
          <w:rFonts w:ascii="Arial" w:hAnsi="Arial" w:cs="Arial"/>
        </w:rPr>
      </w:pPr>
      <w:r w:rsidRPr="00054CAD">
        <w:rPr>
          <w:rFonts w:ascii="Arial" w:hAnsi="Arial" w:cs="Arial"/>
        </w:rPr>
        <w:t>„Menschliches Leben und menschliche Würde</w:t>
      </w:r>
      <w:r w:rsidRPr="00054CAD">
        <w:rPr>
          <w:rFonts w:ascii="Arial" w:hAnsi="Arial" w:cs="Arial"/>
          <w:lang w:val="nl-NL"/>
        </w:rPr>
        <w:t xml:space="preserve"> genießen</w:t>
      </w:r>
      <w:r w:rsidRPr="00054CAD">
        <w:rPr>
          <w:rFonts w:ascii="Arial" w:hAnsi="Arial" w:cs="Arial"/>
        </w:rPr>
        <w:t xml:space="preserve"> ohne Rücksicht auf die Dauer der physischen Existenz des einzelnen Menschen gleichen verfassungsrech</w:t>
      </w:r>
      <w:r w:rsidRPr="00054CAD">
        <w:rPr>
          <w:rFonts w:ascii="Arial" w:hAnsi="Arial" w:cs="Arial"/>
        </w:rPr>
        <w:t>t</w:t>
      </w:r>
      <w:r w:rsidRPr="00054CAD">
        <w:rPr>
          <w:rFonts w:ascii="Arial" w:hAnsi="Arial" w:cs="Arial"/>
        </w:rPr>
        <w:t>lichen Schutz.</w:t>
      </w:r>
      <w:r w:rsidRPr="00054CAD">
        <w:rPr>
          <w:rFonts w:ascii="Arial" w:hAnsi="Arial" w:cs="Arial"/>
          <w:rtl/>
          <w:lang w:val="ar-SA"/>
        </w:rPr>
        <w:t>“</w:t>
      </w:r>
      <w:r w:rsidRPr="00054CAD">
        <w:rPr>
          <w:rFonts w:ascii="Arial" w:hAnsi="Arial" w:cs="Arial"/>
          <w:vertAlign w:val="superscript"/>
          <w:rtl/>
          <w:lang w:val="ar-SA"/>
        </w:rPr>
        <w:footnoteReference w:id="6"/>
      </w:r>
    </w:p>
    <w:p w:rsidR="00EB75C7" w:rsidRPr="00054CAD" w:rsidRDefault="00EB75C7" w:rsidP="00054CAD">
      <w:pPr>
        <w:pStyle w:val="KeinLeerraum"/>
        <w:jc w:val="both"/>
        <w:rPr>
          <w:rFonts w:ascii="Arial" w:hAnsi="Arial" w:cs="Arial"/>
        </w:rPr>
      </w:pPr>
    </w:p>
    <w:p w:rsidR="00EB75C7" w:rsidRPr="00054CAD" w:rsidRDefault="00EB75C7" w:rsidP="00054CAD">
      <w:pPr>
        <w:pStyle w:val="KeinLeerraum"/>
        <w:jc w:val="both"/>
        <w:rPr>
          <w:rFonts w:ascii="Arial" w:hAnsi="Arial" w:cs="Arial"/>
        </w:rPr>
      </w:pPr>
      <w:r w:rsidRPr="00054CAD">
        <w:rPr>
          <w:rFonts w:ascii="Arial" w:hAnsi="Arial" w:cs="Arial"/>
        </w:rPr>
        <w:t>Zum anderen verstößt die Triage insoweit gegen das Diskriminierungsverbot wegen Behinderung. Nach Art. 3 Abs. 3 Satz 2 GG</w:t>
      </w:r>
      <w:r w:rsidRPr="00054CAD">
        <w:rPr>
          <w:rFonts w:ascii="Arial" w:hAnsi="Arial" w:cs="Arial"/>
          <w:shd w:val="clear" w:color="auto" w:fill="E5E5E5"/>
        </w:rPr>
        <w:t> darf niemand wegen seiner Behinderung benachteiligt werden; eine Schlechterstellung von Menschen mit Behinderungen ist nur zulässig, wenn dafür zwingende Gründe vorliegen.</w:t>
      </w:r>
      <w:r w:rsidRPr="00054CAD">
        <w:rPr>
          <w:rFonts w:ascii="Arial" w:eastAsia="Times New Roman" w:hAnsi="Arial" w:cs="Arial"/>
          <w:shd w:val="clear" w:color="auto" w:fill="E5E5E5"/>
          <w:vertAlign w:val="superscript"/>
        </w:rPr>
        <w:footnoteReference w:id="7"/>
      </w:r>
      <w:r w:rsidRPr="00054CAD">
        <w:rPr>
          <w:rFonts w:ascii="Arial" w:hAnsi="Arial" w:cs="Arial"/>
          <w:shd w:val="clear" w:color="auto" w:fill="E5E5E5"/>
        </w:rPr>
        <w:t xml:space="preserve"> Untersagt sind alle Ungleic</w:t>
      </w:r>
      <w:r w:rsidRPr="00054CAD">
        <w:rPr>
          <w:rFonts w:ascii="Arial" w:hAnsi="Arial" w:cs="Arial"/>
          <w:shd w:val="clear" w:color="auto" w:fill="E5E5E5"/>
        </w:rPr>
        <w:t>h</w:t>
      </w:r>
      <w:r w:rsidRPr="00054CAD">
        <w:rPr>
          <w:rFonts w:ascii="Arial" w:hAnsi="Arial" w:cs="Arial"/>
          <w:shd w:val="clear" w:color="auto" w:fill="E5E5E5"/>
        </w:rPr>
        <w:t>behandlungen, die für Menschen mit Behinderungen zu einem Nachteil führen. E</w:t>
      </w:r>
      <w:r w:rsidRPr="00054CAD">
        <w:rPr>
          <w:rFonts w:ascii="Arial" w:hAnsi="Arial" w:cs="Arial"/>
          <w:shd w:val="clear" w:color="auto" w:fill="E5E5E5"/>
        </w:rPr>
        <w:t>r</w:t>
      </w:r>
      <w:r w:rsidRPr="00054CAD">
        <w:rPr>
          <w:rFonts w:ascii="Arial" w:hAnsi="Arial" w:cs="Arial"/>
          <w:shd w:val="clear" w:color="auto" w:fill="E5E5E5"/>
        </w:rPr>
        <w:t>fasst werden auch mittelbare Benac</w:t>
      </w:r>
      <w:r w:rsidRPr="00054CAD">
        <w:rPr>
          <w:rFonts w:ascii="Arial" w:hAnsi="Arial" w:cs="Arial"/>
          <w:shd w:val="clear" w:color="auto" w:fill="E5E5E5"/>
        </w:rPr>
        <w:t>h</w:t>
      </w:r>
      <w:r w:rsidRPr="00054CAD">
        <w:rPr>
          <w:rFonts w:ascii="Arial" w:hAnsi="Arial" w:cs="Arial"/>
          <w:shd w:val="clear" w:color="auto" w:fill="E5E5E5"/>
        </w:rPr>
        <w:t>teiligungen, bei denen sich der Ausschluss von Betätigungsmöglichkeiten nicht als Ziel, sondern als Nebenfolge einer Maßnahme darstellt.</w:t>
      </w:r>
      <w:r w:rsidRPr="00054CAD">
        <w:rPr>
          <w:rFonts w:ascii="Arial" w:eastAsia="Times New Roman" w:hAnsi="Arial" w:cs="Arial"/>
          <w:shd w:val="clear" w:color="auto" w:fill="E5E5E5"/>
          <w:vertAlign w:val="superscript"/>
        </w:rPr>
        <w:footnoteReference w:id="8"/>
      </w:r>
      <w:r w:rsidRPr="00054CAD">
        <w:rPr>
          <w:rFonts w:ascii="Arial" w:hAnsi="Arial" w:cs="Arial"/>
        </w:rPr>
        <w:t xml:space="preserve"> </w:t>
      </w:r>
      <w:r w:rsidRPr="00054CAD">
        <w:rPr>
          <w:rFonts w:ascii="Arial" w:hAnsi="Arial" w:cs="Arial"/>
          <w:shd w:val="clear" w:color="auto" w:fill="E5E5E5"/>
        </w:rPr>
        <w:t>Das Verbot der Benachteiligung von Me</w:t>
      </w:r>
      <w:r w:rsidRPr="00054CAD">
        <w:rPr>
          <w:rFonts w:ascii="Arial" w:hAnsi="Arial" w:cs="Arial"/>
          <w:shd w:val="clear" w:color="auto" w:fill="E5E5E5"/>
        </w:rPr>
        <w:t>n</w:t>
      </w:r>
      <w:r w:rsidRPr="00054CAD">
        <w:rPr>
          <w:rFonts w:ascii="Arial" w:hAnsi="Arial" w:cs="Arial"/>
          <w:shd w:val="clear" w:color="auto" w:fill="E5E5E5"/>
        </w:rPr>
        <w:t>schen mit Behinderungen gemäß Art. 3 Abs. 3 Satz 2 GG ist Grundrecht und zugleich obje</w:t>
      </w:r>
      <w:r w:rsidRPr="00054CAD">
        <w:rPr>
          <w:rFonts w:ascii="Arial" w:hAnsi="Arial" w:cs="Arial"/>
          <w:shd w:val="clear" w:color="auto" w:fill="E5E5E5"/>
        </w:rPr>
        <w:t>k</w:t>
      </w:r>
      <w:r w:rsidRPr="00054CAD">
        <w:rPr>
          <w:rFonts w:ascii="Arial" w:hAnsi="Arial" w:cs="Arial"/>
          <w:shd w:val="clear" w:color="auto" w:fill="E5E5E5"/>
        </w:rPr>
        <w:t>tive Wertentscheidung. Aus ihm folgt – über das sich aus dem Wortlaut unmittelbar ergebende Verbot der B</w:t>
      </w:r>
      <w:r w:rsidRPr="00054CAD">
        <w:rPr>
          <w:rFonts w:ascii="Arial" w:hAnsi="Arial" w:cs="Arial"/>
          <w:shd w:val="clear" w:color="auto" w:fill="E5E5E5"/>
        </w:rPr>
        <w:t>e</w:t>
      </w:r>
      <w:r w:rsidRPr="00054CAD">
        <w:rPr>
          <w:rFonts w:ascii="Arial" w:hAnsi="Arial" w:cs="Arial"/>
          <w:shd w:val="clear" w:color="auto" w:fill="E5E5E5"/>
        </w:rPr>
        <w:t>nachteiligung hinaus – im Zusammenwirken mit speziellen Freiheitsrechten, dass der Staat eine besondere Verantwortung für behinderte Menschen trägt.</w:t>
      </w:r>
      <w:r w:rsidRPr="00054CAD">
        <w:rPr>
          <w:rFonts w:ascii="Arial" w:eastAsia="Times New Roman" w:hAnsi="Arial" w:cs="Arial"/>
          <w:shd w:val="clear" w:color="auto" w:fill="E5E5E5"/>
          <w:vertAlign w:val="superscript"/>
        </w:rPr>
        <w:footnoteReference w:id="9"/>
      </w:r>
      <w:r w:rsidRPr="00054CAD">
        <w:rPr>
          <w:rFonts w:ascii="Arial" w:hAnsi="Arial" w:cs="Arial"/>
          <w:shd w:val="clear" w:color="auto" w:fill="E5E5E5"/>
        </w:rPr>
        <w:t xml:space="preserve"> Nach dem Wi</w:t>
      </w:r>
      <w:r w:rsidRPr="00054CAD">
        <w:rPr>
          <w:rFonts w:ascii="Arial" w:hAnsi="Arial" w:cs="Arial"/>
          <w:shd w:val="clear" w:color="auto" w:fill="E5E5E5"/>
        </w:rPr>
        <w:t>l</w:t>
      </w:r>
      <w:r w:rsidRPr="00054CAD">
        <w:rPr>
          <w:rFonts w:ascii="Arial" w:hAnsi="Arial" w:cs="Arial"/>
          <w:shd w:val="clear" w:color="auto" w:fill="E5E5E5"/>
        </w:rPr>
        <w:t>len des Verfassungsgebers fließt das Verbot der Benachteiligung behinderter Me</w:t>
      </w:r>
      <w:r w:rsidRPr="00054CAD">
        <w:rPr>
          <w:rFonts w:ascii="Arial" w:hAnsi="Arial" w:cs="Arial"/>
          <w:shd w:val="clear" w:color="auto" w:fill="E5E5E5"/>
        </w:rPr>
        <w:t>n</w:t>
      </w:r>
      <w:r w:rsidRPr="00054CAD">
        <w:rPr>
          <w:rFonts w:ascii="Arial" w:hAnsi="Arial" w:cs="Arial"/>
          <w:shd w:val="clear" w:color="auto" w:fill="E5E5E5"/>
        </w:rPr>
        <w:t>schen als Teil der objektiven Wertordnung auch in die übrige Rechtsordnung ein.</w:t>
      </w:r>
      <w:r w:rsidRPr="00054CAD">
        <w:rPr>
          <w:rFonts w:ascii="Arial" w:eastAsia="Times New Roman" w:hAnsi="Arial" w:cs="Arial"/>
          <w:shd w:val="clear" w:color="auto" w:fill="E5E5E5"/>
          <w:vertAlign w:val="superscript"/>
        </w:rPr>
        <w:footnoteReference w:id="10"/>
      </w:r>
    </w:p>
    <w:p w:rsidR="00EB75C7" w:rsidRPr="00054CAD" w:rsidRDefault="00EB75C7" w:rsidP="00054CAD">
      <w:pPr>
        <w:pStyle w:val="StandardWeb"/>
        <w:jc w:val="both"/>
        <w:rPr>
          <w:rFonts w:ascii="Arial" w:hAnsi="Arial" w:cs="Arial"/>
        </w:rPr>
      </w:pPr>
      <w:r w:rsidRPr="00054CAD">
        <w:rPr>
          <w:rFonts w:ascii="Arial" w:hAnsi="Arial" w:cs="Arial"/>
        </w:rPr>
        <w:t>Eine Benachteiligung wegen einer Behinderung kann nur gerechtfertigt werden, wenn sie zwingend erforderlich ist, etwa um ein gleichwertiges Rechtsgut zu schü</w:t>
      </w:r>
      <w:r w:rsidRPr="00054CAD">
        <w:rPr>
          <w:rFonts w:ascii="Arial" w:hAnsi="Arial" w:cs="Arial"/>
        </w:rPr>
        <w:t>t</w:t>
      </w:r>
      <w:r w:rsidRPr="00054CAD">
        <w:rPr>
          <w:rFonts w:ascii="Arial" w:hAnsi="Arial" w:cs="Arial"/>
        </w:rPr>
        <w:t>zen oder weil die Art der Beeinträchtigung es erfordert. Beide Voraussetzungen li</w:t>
      </w:r>
      <w:r w:rsidRPr="00054CAD">
        <w:rPr>
          <w:rFonts w:ascii="Arial" w:hAnsi="Arial" w:cs="Arial"/>
        </w:rPr>
        <w:t>e</w:t>
      </w:r>
      <w:r w:rsidRPr="00054CAD">
        <w:rPr>
          <w:rFonts w:ascii="Arial" w:hAnsi="Arial" w:cs="Arial"/>
        </w:rPr>
        <w:t>gen im Fall der Triage offenku</w:t>
      </w:r>
      <w:r w:rsidRPr="00054CAD">
        <w:rPr>
          <w:rFonts w:ascii="Arial" w:hAnsi="Arial" w:cs="Arial"/>
        </w:rPr>
        <w:t>n</w:t>
      </w:r>
      <w:r w:rsidRPr="00054CAD">
        <w:rPr>
          <w:rFonts w:ascii="Arial" w:hAnsi="Arial" w:cs="Arial"/>
        </w:rPr>
        <w:t>dig nicht vor.</w:t>
      </w:r>
    </w:p>
    <w:p w:rsidR="00EB75C7" w:rsidRPr="00054CAD" w:rsidRDefault="00EB75C7" w:rsidP="00054CAD">
      <w:pPr>
        <w:pStyle w:val="StandardWeb"/>
        <w:jc w:val="both"/>
        <w:rPr>
          <w:rFonts w:ascii="Arial" w:hAnsi="Arial" w:cs="Arial"/>
        </w:rPr>
      </w:pPr>
      <w:r w:rsidRPr="00054CAD">
        <w:rPr>
          <w:rFonts w:ascii="Arial" w:hAnsi="Arial" w:cs="Arial"/>
        </w:rPr>
        <w:t>Sofern bei der Bewertung des allgemeinen Gesundheitszustandes auf eine erhöhte Gebrec</w:t>
      </w:r>
      <w:r w:rsidRPr="00054CAD">
        <w:rPr>
          <w:rFonts w:ascii="Arial" w:hAnsi="Arial" w:cs="Arial"/>
        </w:rPr>
        <w:t>h</w:t>
      </w:r>
      <w:r w:rsidRPr="00054CAD">
        <w:rPr>
          <w:rFonts w:ascii="Arial" w:hAnsi="Arial" w:cs="Arial"/>
        </w:rPr>
        <w:t>lichkeit abgestellt wird, handelt es sich zudem um ein Abwägungskriterium, was mit zune</w:t>
      </w:r>
      <w:r w:rsidRPr="00054CAD">
        <w:rPr>
          <w:rFonts w:ascii="Arial" w:hAnsi="Arial" w:cs="Arial"/>
        </w:rPr>
        <w:t>h</w:t>
      </w:r>
      <w:r w:rsidRPr="00054CAD">
        <w:rPr>
          <w:rFonts w:ascii="Arial" w:hAnsi="Arial" w:cs="Arial"/>
        </w:rPr>
        <w:t>mendem Alter zumeist zu einer schlechteren Bewertung führen wird. Mittelbar wird somit das Alter zum Kriterium der Behandlungswürdigkeit. Seit D</w:t>
      </w:r>
      <w:r w:rsidRPr="00054CAD">
        <w:rPr>
          <w:rFonts w:ascii="Arial" w:hAnsi="Arial" w:cs="Arial"/>
        </w:rPr>
        <w:t>e</w:t>
      </w:r>
      <w:r w:rsidRPr="00054CAD">
        <w:rPr>
          <w:rFonts w:ascii="Arial" w:hAnsi="Arial" w:cs="Arial"/>
        </w:rPr>
        <w:t>zember 2009 ist das Verbot der A</w:t>
      </w:r>
      <w:r w:rsidRPr="00054CAD">
        <w:rPr>
          <w:rFonts w:ascii="Arial" w:hAnsi="Arial" w:cs="Arial"/>
        </w:rPr>
        <w:t>l</w:t>
      </w:r>
      <w:r w:rsidRPr="00054CAD">
        <w:rPr>
          <w:rFonts w:ascii="Arial" w:hAnsi="Arial" w:cs="Arial"/>
        </w:rPr>
        <w:t>tersdiskriminierung verbindlich in Art. 21 Abs. 1 der Charta der Grundrechte der EU (</w:t>
      </w:r>
      <w:proofErr w:type="spellStart"/>
      <w:r w:rsidRPr="00054CAD">
        <w:rPr>
          <w:rFonts w:ascii="Arial" w:hAnsi="Arial" w:cs="Arial"/>
        </w:rPr>
        <w:t>GRCh</w:t>
      </w:r>
      <w:proofErr w:type="spellEnd"/>
      <w:r w:rsidRPr="00054CAD">
        <w:rPr>
          <w:rFonts w:ascii="Arial" w:hAnsi="Arial" w:cs="Arial"/>
        </w:rPr>
        <w:t xml:space="preserve">) niedergelegt. Sie ist zusammen mit dem Vertrag von Lissabon in Kraft getreten. Die </w:t>
      </w:r>
      <w:proofErr w:type="spellStart"/>
      <w:r w:rsidRPr="00054CAD">
        <w:rPr>
          <w:rFonts w:ascii="Arial" w:hAnsi="Arial" w:cs="Arial"/>
        </w:rPr>
        <w:t>GRCh</w:t>
      </w:r>
      <w:proofErr w:type="spellEnd"/>
      <w:r w:rsidRPr="00054CAD">
        <w:rPr>
          <w:rFonts w:ascii="Arial" w:hAnsi="Arial" w:cs="Arial"/>
        </w:rPr>
        <w:t xml:space="preserve"> bindet 25 der 27 Mitgliedstaaten der EU, darunter auch die Bundesrepublik Deutschland. Eine Rechtfertigung ist auch hier nicht ersichtlich.</w:t>
      </w:r>
    </w:p>
    <w:p w:rsidR="00EB75C7" w:rsidRPr="00054CAD" w:rsidRDefault="00EB75C7" w:rsidP="00054CAD">
      <w:pPr>
        <w:jc w:val="both"/>
      </w:pPr>
      <w:r w:rsidRPr="00054CAD">
        <w:t>Auch für das deutsche Leistungsrecht gilt im Übrigen, dass eine Benachteiligung wegen Alter, chronischer Krankheit oder Behinderung - auch bei krisenhaften Versorgungsproblemen - verboten ist. Das ergibt sich ausdrücklich aus § 33c SGB I, § 2a SGB V und §§ 1, 2 Abs. 1 Nr. 5 AGG.  Es setzt sich also einfachgesetzlich fort, was auch von Verfassungswegen geboten ist.</w:t>
      </w:r>
    </w:p>
    <w:p w:rsidR="00EB75C7" w:rsidRPr="00054CAD" w:rsidRDefault="00EB75C7" w:rsidP="00EB75C7"/>
    <w:p w:rsidR="00EB75C7" w:rsidRPr="00054CAD" w:rsidRDefault="00EB75C7" w:rsidP="00054CAD">
      <w:pPr>
        <w:pStyle w:val="TextA"/>
        <w:ind w:left="1080"/>
        <w:rPr>
          <w:rFonts w:ascii="Arial" w:hAnsi="Arial" w:cs="Arial"/>
          <w:b/>
          <w:sz w:val="24"/>
          <w:szCs w:val="24"/>
        </w:rPr>
      </w:pPr>
      <w:r w:rsidRPr="00054CAD">
        <w:rPr>
          <w:rFonts w:ascii="Arial" w:hAnsi="Arial" w:cs="Arial"/>
          <w:b/>
          <w:sz w:val="24"/>
          <w:szCs w:val="24"/>
        </w:rPr>
        <w:lastRenderedPageBreak/>
        <w:t xml:space="preserve">3. Re-Evaluierung </w:t>
      </w:r>
    </w:p>
    <w:p w:rsidR="00EB75C7" w:rsidRPr="00054CAD" w:rsidRDefault="00EB75C7" w:rsidP="00054CAD">
      <w:pPr>
        <w:jc w:val="both"/>
      </w:pPr>
      <w:r w:rsidRPr="00054CAD">
        <w:t>Die vorgeschlagenen Leitlinien sehen zudem unter gewissen Umständen eine „Therapiezieländerung“ vor. Hierzu heißt es unter 3.2.2:</w:t>
      </w:r>
    </w:p>
    <w:p w:rsidR="00125D4B" w:rsidRDefault="00125D4B" w:rsidP="00054CAD">
      <w:pPr>
        <w:jc w:val="both"/>
      </w:pPr>
    </w:p>
    <w:p w:rsidR="00EB75C7" w:rsidRPr="00054CAD" w:rsidRDefault="00EB75C7" w:rsidP="00054CAD">
      <w:pPr>
        <w:jc w:val="both"/>
      </w:pPr>
      <w:r w:rsidRPr="00054CAD">
        <w:t>„Aus Gerechtigkeitserwägungen sollten bei der Priorisierung alle Patienten gleichermaßen berücksichtigt werden.“</w:t>
      </w:r>
    </w:p>
    <w:p w:rsidR="00EB75C7" w:rsidRPr="00054CAD" w:rsidRDefault="00EB75C7" w:rsidP="00054CAD">
      <w:pPr>
        <w:jc w:val="both"/>
      </w:pPr>
    </w:p>
    <w:p w:rsidR="00EB75C7" w:rsidRPr="00054CAD" w:rsidRDefault="00EB75C7" w:rsidP="00054CAD">
      <w:pPr>
        <w:jc w:val="both"/>
      </w:pPr>
      <w:r w:rsidRPr="00054CAD">
        <w:t>Es wird demgemäß empfohlen, auch Patient*innen, die bereits mit einem Intensivplatz versorgt sind, fortdauernd mit anderen Patienten zu vergleichen. Führt diese Re-Evaluation zu einer höheren Überlebenserfolgswahrscheinlichkeit eines anderen, bis dato nicht gleichermaßen intensivmedizinisch behandelten Patienten, wäre diesem der intensivmedizinische Vorzug zu geben und gleichsam die intensivmedizinische Versorgung bei dem ersten, nun nicht weiter vorzugswürdigen Patienten – trotz noch immer bestehender Erfolgschance der Behandlung und folgerichtiger Rettung des Lebens – einzustellen.</w:t>
      </w:r>
    </w:p>
    <w:p w:rsidR="00EB75C7" w:rsidRPr="00054CAD" w:rsidRDefault="00EB75C7" w:rsidP="00054CAD">
      <w:pPr>
        <w:jc w:val="both"/>
      </w:pPr>
    </w:p>
    <w:p w:rsidR="00EB75C7" w:rsidRPr="00054CAD" w:rsidRDefault="00EB75C7" w:rsidP="00054CAD">
      <w:pPr>
        <w:jc w:val="both"/>
      </w:pPr>
      <w:r w:rsidRPr="00054CAD">
        <w:t>Die Empfehlungen erkennen hierzu selbst an:</w:t>
      </w:r>
    </w:p>
    <w:p w:rsidR="00EB75C7" w:rsidRPr="00054CAD" w:rsidRDefault="00EB75C7" w:rsidP="00054CAD">
      <w:pPr>
        <w:jc w:val="both"/>
      </w:pPr>
    </w:p>
    <w:p w:rsidR="00EB75C7" w:rsidRPr="00054CAD" w:rsidRDefault="00EB75C7" w:rsidP="00054CAD">
      <w:pPr>
        <w:jc w:val="both"/>
      </w:pPr>
      <w:r w:rsidRPr="00054CAD">
        <w:t>„In Deutschland mag diese Position bei der Beendigung intensivmedizinischer Maßnahmen im Kontext der Priorisierung an rechtliche Grenzen stoßen.“</w:t>
      </w:r>
    </w:p>
    <w:p w:rsidR="00EB75C7" w:rsidRPr="00054CAD" w:rsidRDefault="00EB75C7" w:rsidP="00054CAD">
      <w:pPr>
        <w:jc w:val="both"/>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Genauer betrachtet, stoßen diese jedoch nicht an rechtliche Grenzen, sondern übe</w:t>
      </w:r>
      <w:r w:rsidRPr="00054CAD">
        <w:rPr>
          <w:rFonts w:ascii="Arial" w:hAnsi="Arial" w:cs="Arial"/>
          <w:sz w:val="24"/>
          <w:szCs w:val="24"/>
        </w:rPr>
        <w:t>r</w:t>
      </w:r>
      <w:r w:rsidRPr="00054CAD">
        <w:rPr>
          <w:rFonts w:ascii="Arial" w:hAnsi="Arial" w:cs="Arial"/>
          <w:sz w:val="24"/>
          <w:szCs w:val="24"/>
        </w:rPr>
        <w:t>schreiten sie. Die oben dargestellten verfassungsrechtlichen Einordnungen gelten entsprechend. Strafrechtlich dürfte es sich zudem zumindest tatbestandsseitig u</w:t>
      </w:r>
      <w:r w:rsidRPr="00054CAD">
        <w:rPr>
          <w:rFonts w:ascii="Arial" w:hAnsi="Arial" w:cs="Arial"/>
          <w:sz w:val="24"/>
          <w:szCs w:val="24"/>
        </w:rPr>
        <w:t>n</w:t>
      </w:r>
      <w:r w:rsidRPr="00054CAD">
        <w:rPr>
          <w:rFonts w:ascii="Arial" w:hAnsi="Arial" w:cs="Arial"/>
          <w:sz w:val="24"/>
          <w:szCs w:val="24"/>
        </w:rPr>
        <w:t>streitig um ein Tötungsdelikt durch Aktives Tun im Sinne des Strafgesetzbuches handeln.</w:t>
      </w:r>
    </w:p>
    <w:p w:rsidR="00EB75C7" w:rsidRPr="00054CAD" w:rsidRDefault="00EB75C7" w:rsidP="00EB75C7">
      <w:pPr>
        <w:pStyle w:val="TextA"/>
        <w:rPr>
          <w:rFonts w:ascii="Arial" w:eastAsia="Times New Roman" w:hAnsi="Arial" w:cs="Arial"/>
          <w:sz w:val="24"/>
          <w:szCs w:val="24"/>
        </w:rPr>
      </w:pPr>
    </w:p>
    <w:p w:rsidR="00EB75C7" w:rsidRPr="00054CAD" w:rsidRDefault="00EB75C7" w:rsidP="00054CAD">
      <w:pPr>
        <w:pStyle w:val="TextA"/>
        <w:ind w:left="1080"/>
        <w:rPr>
          <w:rFonts w:ascii="Arial" w:hAnsi="Arial" w:cs="Arial"/>
          <w:b/>
          <w:sz w:val="24"/>
          <w:szCs w:val="24"/>
        </w:rPr>
      </w:pPr>
      <w:r w:rsidRPr="00054CAD">
        <w:rPr>
          <w:rFonts w:ascii="Arial" w:hAnsi="Arial" w:cs="Arial"/>
          <w:b/>
          <w:sz w:val="24"/>
          <w:szCs w:val="24"/>
        </w:rPr>
        <w:t>III. Lösungsansätze</w:t>
      </w:r>
    </w:p>
    <w:p w:rsidR="00EB75C7" w:rsidRPr="00054CAD" w:rsidRDefault="00EB75C7" w:rsidP="00EB75C7">
      <w:pPr>
        <w:pStyle w:val="TextA"/>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Die von den Fachverbänden herausgegebenen Empfehlungen widersprechen di</w:t>
      </w:r>
      <w:r w:rsidRPr="00054CAD">
        <w:rPr>
          <w:rFonts w:ascii="Arial" w:hAnsi="Arial" w:cs="Arial"/>
          <w:sz w:val="24"/>
          <w:szCs w:val="24"/>
        </w:rPr>
        <w:t>a</w:t>
      </w:r>
      <w:r w:rsidRPr="00054CAD">
        <w:rPr>
          <w:rFonts w:ascii="Arial" w:hAnsi="Arial" w:cs="Arial"/>
          <w:sz w:val="24"/>
          <w:szCs w:val="24"/>
        </w:rPr>
        <w:t>metral den Wertentscheidungen des Grundgesetzes. Sowohl in die Menschenwürde als auch in das davon abgeleitete Lebensrecht der betroffenen Patient*innen, die zum Gegenstand einer solchen Abwägung werden, wird eingegriffen. Entgegen den Mutmaßungen des Ethikrates sind diese Abwägungen in der vorliegenden Form nicht zu rechtfertigen. Deshalb darf die Bundesrepu</w:t>
      </w:r>
      <w:r w:rsidRPr="00054CAD">
        <w:rPr>
          <w:rFonts w:ascii="Arial" w:hAnsi="Arial" w:cs="Arial"/>
          <w:sz w:val="24"/>
          <w:szCs w:val="24"/>
        </w:rPr>
        <w:t>b</w:t>
      </w:r>
      <w:r w:rsidRPr="00054CAD">
        <w:rPr>
          <w:rFonts w:ascii="Arial" w:hAnsi="Arial" w:cs="Arial"/>
          <w:sz w:val="24"/>
          <w:szCs w:val="24"/>
        </w:rPr>
        <w:t>lik Deutschland nicht einfach tatenlos zuschauen. Hierzu sei nochmals das BVerfG zitiert:</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„Dem Staat ist es im Hinblick auf dieses Verhältnis von Lebensrecht und Mensche</w:t>
      </w:r>
      <w:r w:rsidRPr="00054CAD">
        <w:rPr>
          <w:rFonts w:ascii="Arial" w:hAnsi="Arial" w:cs="Arial"/>
          <w:sz w:val="24"/>
          <w:szCs w:val="24"/>
        </w:rPr>
        <w:t>n</w:t>
      </w:r>
      <w:r w:rsidRPr="00054CAD">
        <w:rPr>
          <w:rFonts w:ascii="Arial" w:hAnsi="Arial" w:cs="Arial"/>
          <w:sz w:val="24"/>
          <w:szCs w:val="24"/>
        </w:rPr>
        <w:t>würde einerseits untersagt, durch eigene Maßnahmen unter Verstoß gegen das Ve</w:t>
      </w:r>
      <w:r w:rsidRPr="00054CAD">
        <w:rPr>
          <w:rFonts w:ascii="Arial" w:hAnsi="Arial" w:cs="Arial"/>
          <w:sz w:val="24"/>
          <w:szCs w:val="24"/>
        </w:rPr>
        <w:t>r</w:t>
      </w:r>
      <w:r w:rsidRPr="00054CAD">
        <w:rPr>
          <w:rFonts w:ascii="Arial" w:hAnsi="Arial" w:cs="Arial"/>
          <w:sz w:val="24"/>
          <w:szCs w:val="24"/>
        </w:rPr>
        <w:t>bot der Missachtung der menschlichen Würde in das Grundrecht auf Leben einz</w:t>
      </w:r>
      <w:r w:rsidRPr="00054CAD">
        <w:rPr>
          <w:rFonts w:ascii="Arial" w:hAnsi="Arial" w:cs="Arial"/>
          <w:sz w:val="24"/>
          <w:szCs w:val="24"/>
        </w:rPr>
        <w:t>u</w:t>
      </w:r>
      <w:r w:rsidRPr="00054CAD">
        <w:rPr>
          <w:rFonts w:ascii="Arial" w:hAnsi="Arial" w:cs="Arial"/>
          <w:sz w:val="24"/>
          <w:szCs w:val="24"/>
        </w:rPr>
        <w:t>greifen. Andererseits ist er auch gehalten, jedes menschliche Leben zu schützen. Diese Schutzpflicht gebietet es dem Staat und seinen Organen, sich schützend und fördernd vor das Leben jedes Einzelnen zu stellen; das heißt vor allem, es auch vor rechtswidrigen An- und Eingriffen von Seiten Dritter zu bewa</w:t>
      </w:r>
      <w:r w:rsidRPr="00054CAD">
        <w:rPr>
          <w:rFonts w:ascii="Arial" w:hAnsi="Arial" w:cs="Arial"/>
          <w:sz w:val="24"/>
          <w:szCs w:val="24"/>
        </w:rPr>
        <w:t>h</w:t>
      </w:r>
      <w:r w:rsidRPr="00054CAD">
        <w:rPr>
          <w:rFonts w:ascii="Arial" w:hAnsi="Arial" w:cs="Arial"/>
          <w:sz w:val="24"/>
          <w:szCs w:val="24"/>
        </w:rPr>
        <w:t xml:space="preserve">ren (vgl. BVerfGE 39, 1 &lt;42&gt;; 46, 160 &lt;164&gt;; 56, 54 &lt;73&gt;). Ihren Grund hat auch diese Schutzpflicht in Art. 1 Abs. 1 Satz 2 GG, der den Staat ausdrücklich zur Achtung und zum Schutz der Menschenwürde verpflichtet (vgl. BVerfGE 46, 160 &lt;164&gt;; 49, 89 &lt;142&gt;; 88, 203 &lt;251&gt;). </w:t>
      </w:r>
      <w:r w:rsidRPr="00054CAD">
        <w:rPr>
          <w:rFonts w:ascii="Arial" w:hAnsi="Arial" w:cs="Arial"/>
          <w:sz w:val="24"/>
          <w:szCs w:val="24"/>
          <w:rtl/>
          <w:lang w:val="ar-SA"/>
        </w:rPr>
        <w:t>“</w:t>
      </w: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lastRenderedPageBreak/>
        <w:t xml:space="preserve">Es ist gerade nicht so, dass die Frage die Grenzen des staatlich </w:t>
      </w:r>
      <w:proofErr w:type="spellStart"/>
      <w:r w:rsidRPr="00054CAD">
        <w:rPr>
          <w:rFonts w:ascii="Arial" w:hAnsi="Arial" w:cs="Arial"/>
          <w:sz w:val="24"/>
          <w:szCs w:val="24"/>
        </w:rPr>
        <w:t>Normierbaren</w:t>
      </w:r>
      <w:proofErr w:type="spellEnd"/>
      <w:r w:rsidRPr="00054CAD">
        <w:rPr>
          <w:rFonts w:ascii="Arial" w:hAnsi="Arial" w:cs="Arial"/>
          <w:sz w:val="24"/>
          <w:szCs w:val="24"/>
        </w:rPr>
        <w:t xml:space="preserve"> übe</w:t>
      </w:r>
      <w:r w:rsidRPr="00054CAD">
        <w:rPr>
          <w:rFonts w:ascii="Arial" w:hAnsi="Arial" w:cs="Arial"/>
          <w:sz w:val="24"/>
          <w:szCs w:val="24"/>
        </w:rPr>
        <w:t>r</w:t>
      </w:r>
      <w:r w:rsidRPr="00054CAD">
        <w:rPr>
          <w:rFonts w:ascii="Arial" w:hAnsi="Arial" w:cs="Arial"/>
          <w:sz w:val="24"/>
          <w:szCs w:val="24"/>
        </w:rPr>
        <w:t>schreitet. Vielmehr wird deutlich, dass die zu erwartenden Grundrechtsbeeinträcht</w:t>
      </w:r>
      <w:r w:rsidRPr="00054CAD">
        <w:rPr>
          <w:rFonts w:ascii="Arial" w:hAnsi="Arial" w:cs="Arial"/>
          <w:sz w:val="24"/>
          <w:szCs w:val="24"/>
        </w:rPr>
        <w:t>i</w:t>
      </w:r>
      <w:r w:rsidRPr="00054CAD">
        <w:rPr>
          <w:rFonts w:ascii="Arial" w:hAnsi="Arial" w:cs="Arial"/>
          <w:sz w:val="24"/>
          <w:szCs w:val="24"/>
        </w:rPr>
        <w:t>gungen derart wesentlich sind, dass sich die Pflicht des Gesetzgebers, die Verfa</w:t>
      </w:r>
      <w:r w:rsidRPr="00054CAD">
        <w:rPr>
          <w:rFonts w:ascii="Arial" w:hAnsi="Arial" w:cs="Arial"/>
          <w:sz w:val="24"/>
          <w:szCs w:val="24"/>
        </w:rPr>
        <w:t>s</w:t>
      </w:r>
      <w:r w:rsidRPr="00054CAD">
        <w:rPr>
          <w:rFonts w:ascii="Arial" w:hAnsi="Arial" w:cs="Arial"/>
          <w:sz w:val="24"/>
          <w:szCs w:val="24"/>
        </w:rPr>
        <w:t>sung zu achten und die Bürger zu schützen, hier zu einer konkreten Handlungspflicht in Form eines Parlamentsgesetzes ve</w:t>
      </w:r>
      <w:r w:rsidRPr="00054CAD">
        <w:rPr>
          <w:rFonts w:ascii="Arial" w:hAnsi="Arial" w:cs="Arial"/>
          <w:sz w:val="24"/>
          <w:szCs w:val="24"/>
        </w:rPr>
        <w:t>r</w:t>
      </w:r>
      <w:r w:rsidRPr="00054CAD">
        <w:rPr>
          <w:rFonts w:ascii="Arial" w:hAnsi="Arial" w:cs="Arial"/>
          <w:sz w:val="24"/>
          <w:szCs w:val="24"/>
        </w:rPr>
        <w:t>dichtet. Dass diese – schwere – Entscheidung bislang nicht getroffen worden ist, ist ein Ve</w:t>
      </w:r>
      <w:r w:rsidRPr="00054CAD">
        <w:rPr>
          <w:rFonts w:ascii="Arial" w:hAnsi="Arial" w:cs="Arial"/>
          <w:sz w:val="24"/>
          <w:szCs w:val="24"/>
        </w:rPr>
        <w:t>r</w:t>
      </w:r>
      <w:r w:rsidRPr="00054CAD">
        <w:rPr>
          <w:rFonts w:ascii="Arial" w:hAnsi="Arial" w:cs="Arial"/>
          <w:sz w:val="24"/>
          <w:szCs w:val="24"/>
        </w:rPr>
        <w:t>säumnis. Sie nachzuholen, ist indes das zwingende Gebot, um demokratisch legitimierte und an den Vorgaben des sozialen Rechtsstaats und der Verfassung orientierte Entscheidungen zu ermöglichen. Damit ist nicht die Frage nach der strafrechtlichen Schuld einer abweichenden Handlung gestellt, die gesondert zu beantworten ist. Es geht um konsentierte Grundsätze, die Grundlage einer Entscheidung im Falle einer Triage sein sollen und dürfen und die trotz bestehender Einschätzungsprärogative des Gesetzgebers ihrerseits vor dem BVerfG einer Übe</w:t>
      </w:r>
      <w:r w:rsidRPr="00054CAD">
        <w:rPr>
          <w:rFonts w:ascii="Arial" w:hAnsi="Arial" w:cs="Arial"/>
          <w:sz w:val="24"/>
          <w:szCs w:val="24"/>
        </w:rPr>
        <w:t>r</w:t>
      </w:r>
      <w:r w:rsidRPr="00054CAD">
        <w:rPr>
          <w:rFonts w:ascii="Arial" w:hAnsi="Arial" w:cs="Arial"/>
          <w:sz w:val="24"/>
          <w:szCs w:val="24"/>
        </w:rPr>
        <w:t>prüfung standzuhalten hätten.</w:t>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Es wird nicht verkannt, dass eine Situation eintreten kann, in der keine ausreichende Anzahl von Intensivbetten, Beatmungsplätzen oder ähnlichem für alle Patienten vo</w:t>
      </w:r>
      <w:r w:rsidRPr="00054CAD">
        <w:rPr>
          <w:rFonts w:ascii="Arial" w:hAnsi="Arial" w:cs="Arial"/>
          <w:sz w:val="24"/>
          <w:szCs w:val="24"/>
        </w:rPr>
        <w:t>r</w:t>
      </w:r>
      <w:r w:rsidRPr="00054CAD">
        <w:rPr>
          <w:rFonts w:ascii="Arial" w:hAnsi="Arial" w:cs="Arial"/>
          <w:sz w:val="24"/>
          <w:szCs w:val="24"/>
        </w:rPr>
        <w:t>handen ist. Gleichwohl muss sich die Abwägung, wem der Vorrang zu geben ist, im Rahmen des verfassungsrechtlich Zulässigen halten. Patient*innen, die mit Erfolg</w:t>
      </w:r>
      <w:r w:rsidRPr="00054CAD">
        <w:rPr>
          <w:rFonts w:ascii="Arial" w:hAnsi="Arial" w:cs="Arial"/>
          <w:sz w:val="24"/>
          <w:szCs w:val="24"/>
        </w:rPr>
        <w:t>s</w:t>
      </w:r>
      <w:r w:rsidRPr="00054CAD">
        <w:rPr>
          <w:rFonts w:ascii="Arial" w:hAnsi="Arial" w:cs="Arial"/>
          <w:sz w:val="24"/>
          <w:szCs w:val="24"/>
        </w:rPr>
        <w:t>aussicht behandelt werden können, müssen gleichberechtigte Chancen erhalten. Sowohl das Prioritätsprinzip (wer war zuerst da?), das Dringlichkeitsprinzip (wer braucht die Behandlung am notwendigsten?) als auch letztlich das Zufallsprinzip e</w:t>
      </w:r>
      <w:r w:rsidRPr="00054CAD">
        <w:rPr>
          <w:rFonts w:ascii="Arial" w:hAnsi="Arial" w:cs="Arial"/>
          <w:sz w:val="24"/>
          <w:szCs w:val="24"/>
        </w:rPr>
        <w:t>r</w:t>
      </w:r>
      <w:r w:rsidRPr="00054CAD">
        <w:rPr>
          <w:rFonts w:ascii="Arial" w:hAnsi="Arial" w:cs="Arial"/>
          <w:sz w:val="24"/>
          <w:szCs w:val="24"/>
        </w:rPr>
        <w:t>füllen diese Voraussetzung.</w:t>
      </w:r>
      <w:r w:rsidRPr="00054CAD">
        <w:rPr>
          <w:rFonts w:ascii="Arial" w:eastAsia="Times New Roman" w:hAnsi="Arial" w:cs="Arial"/>
          <w:sz w:val="24"/>
          <w:szCs w:val="24"/>
          <w:vertAlign w:val="superscript"/>
        </w:rPr>
        <w:footnoteReference w:id="11"/>
      </w:r>
    </w:p>
    <w:p w:rsidR="00EB75C7" w:rsidRPr="00054CAD" w:rsidRDefault="00EB75C7" w:rsidP="00054CAD">
      <w:pPr>
        <w:pStyle w:val="TextA"/>
        <w:jc w:val="both"/>
        <w:rPr>
          <w:rFonts w:ascii="Arial" w:eastAsia="Times New Roman" w:hAnsi="Arial" w:cs="Arial"/>
          <w:sz w:val="24"/>
          <w:szCs w:val="24"/>
        </w:rPr>
      </w:pPr>
    </w:p>
    <w:p w:rsidR="00EB75C7" w:rsidRPr="00054CAD" w:rsidRDefault="00EB75C7" w:rsidP="00054CAD">
      <w:pPr>
        <w:pStyle w:val="TextA"/>
        <w:jc w:val="both"/>
        <w:rPr>
          <w:rFonts w:ascii="Arial" w:eastAsia="Times New Roman" w:hAnsi="Arial" w:cs="Arial"/>
          <w:sz w:val="24"/>
          <w:szCs w:val="24"/>
        </w:rPr>
      </w:pPr>
      <w:r w:rsidRPr="00054CAD">
        <w:rPr>
          <w:rFonts w:ascii="Arial" w:hAnsi="Arial" w:cs="Arial"/>
          <w:sz w:val="24"/>
          <w:szCs w:val="24"/>
        </w:rPr>
        <w:t>Die Empfehlungen der Fachverbände leisten indes verfassungswidrigen Entsche</w:t>
      </w:r>
      <w:r w:rsidRPr="00054CAD">
        <w:rPr>
          <w:rFonts w:ascii="Arial" w:hAnsi="Arial" w:cs="Arial"/>
          <w:sz w:val="24"/>
          <w:szCs w:val="24"/>
        </w:rPr>
        <w:t>i</w:t>
      </w:r>
      <w:r w:rsidRPr="00054CAD">
        <w:rPr>
          <w:rFonts w:ascii="Arial" w:hAnsi="Arial" w:cs="Arial"/>
          <w:sz w:val="24"/>
          <w:szCs w:val="24"/>
        </w:rPr>
        <w:t>dungen Vo</w:t>
      </w:r>
      <w:r w:rsidRPr="00054CAD">
        <w:rPr>
          <w:rFonts w:ascii="Arial" w:hAnsi="Arial" w:cs="Arial"/>
          <w:sz w:val="24"/>
          <w:szCs w:val="24"/>
        </w:rPr>
        <w:t>r</w:t>
      </w:r>
      <w:r w:rsidRPr="00054CAD">
        <w:rPr>
          <w:rFonts w:ascii="Arial" w:hAnsi="Arial" w:cs="Arial"/>
          <w:sz w:val="24"/>
          <w:szCs w:val="24"/>
        </w:rPr>
        <w:t>schub. Sie sind zurückzuziehen.</w:t>
      </w:r>
    </w:p>
    <w:p w:rsidR="00297768" w:rsidRPr="00054CAD" w:rsidRDefault="00297768" w:rsidP="00054CAD">
      <w:pPr>
        <w:suppressAutoHyphens w:val="0"/>
        <w:spacing w:before="0" w:after="0" w:line="276" w:lineRule="auto"/>
        <w:jc w:val="both"/>
        <w:rPr>
          <w:b/>
          <w:bCs/>
        </w:rPr>
      </w:pPr>
      <w:bookmarkStart w:id="6" w:name="_GoBack"/>
      <w:bookmarkEnd w:id="0"/>
      <w:bookmarkEnd w:id="6"/>
    </w:p>
    <w:sectPr w:rsidR="00297768" w:rsidRPr="00054CAD" w:rsidSect="00C80E88">
      <w:headerReference w:type="default" r:id="rId9"/>
      <w:footerReference w:type="default" r:id="rId10"/>
      <w:headerReference w:type="first" r:id="rId11"/>
      <w:footerReference w:type="first" r:id="rId12"/>
      <w:pgSz w:w="11906" w:h="16838"/>
      <w:pgMar w:top="1843" w:right="1417" w:bottom="708" w:left="1417" w:header="709" w:footer="426"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43E" w:rsidRDefault="0036543E">
      <w:pPr>
        <w:spacing w:before="0" w:after="0"/>
      </w:pPr>
      <w:r>
        <w:separator/>
      </w:r>
    </w:p>
  </w:endnote>
  <w:endnote w:type="continuationSeparator" w:id="0">
    <w:p w:rsidR="0036543E" w:rsidRDefault="003654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 Dingbats">
    <w:altName w:val="Times New Roman"/>
    <w:panose1 w:val="00000000000000000000"/>
    <w:charset w:val="00"/>
    <w:family w:val="roman"/>
    <w:notTrueType/>
    <w:pitch w:val="default"/>
  </w:font>
  <w:font w:name="Helvetica Neue">
    <w:altName w:val="Corbel"/>
    <w:charset w:val="00"/>
    <w:family w:val="auto"/>
    <w:pitch w:val="variable"/>
    <w:sig w:usb0="00000003"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font372">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3C" w:rsidRDefault="000E7D3C">
    <w:pPr>
      <w:pStyle w:val="Fuzeile"/>
    </w:pPr>
    <w:r>
      <w:rPr>
        <w:sz w:val="22"/>
        <w:szCs w:val="22"/>
      </w:rPr>
      <w:t>FbJJ</w:t>
    </w:r>
    <w:r>
      <w:rPr>
        <w:sz w:val="22"/>
        <w:szCs w:val="22"/>
      </w:rPr>
      <w:tab/>
      <w:t xml:space="preserve">         c/o Horst Frehe </w:t>
    </w:r>
    <w:r>
      <w:rPr>
        <w:rFonts w:ascii="Wingdings" w:hAnsi="Wingdings" w:cs="Wingdings"/>
        <w:sz w:val="22"/>
        <w:szCs w:val="22"/>
      </w:rPr>
      <w:t></w:t>
    </w:r>
    <w:r>
      <w:rPr>
        <w:sz w:val="22"/>
        <w:szCs w:val="22"/>
      </w:rPr>
      <w:t xml:space="preserve"> Am Dammacker 7 </w:t>
    </w:r>
    <w:r>
      <w:rPr>
        <w:rFonts w:ascii="Wingdings" w:hAnsi="Wingdings" w:cs="Wingdings"/>
        <w:sz w:val="22"/>
        <w:szCs w:val="22"/>
      </w:rPr>
      <w:t></w:t>
    </w:r>
    <w:r>
      <w:rPr>
        <w:sz w:val="22"/>
        <w:szCs w:val="22"/>
      </w:rPr>
      <w:t xml:space="preserve"> 28201 Bremen </w:t>
    </w:r>
    <w:r>
      <w:rPr>
        <w:rFonts w:ascii="Wingdings" w:hAnsi="Wingdings" w:cs="Wingdings"/>
        <w:sz w:val="22"/>
        <w:szCs w:val="22"/>
      </w:rPr>
      <w:t></w:t>
    </w:r>
    <w:r>
      <w:rPr>
        <w:sz w:val="22"/>
        <w:szCs w:val="22"/>
      </w:rPr>
      <w:t xml:space="preserve"> horst.frehe@kabelmail.de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3C" w:rsidRDefault="000E7D3C" w:rsidP="004C3977">
    <w:pPr>
      <w:pStyle w:val="Fuzeile"/>
      <w:tabs>
        <w:tab w:val="clear" w:pos="4536"/>
        <w:tab w:val="clear" w:pos="9072"/>
      </w:tabs>
    </w:pPr>
  </w:p>
  <w:p w:rsidR="000E7D3C" w:rsidRDefault="000E7D3C" w:rsidP="004C3977">
    <w:pPr>
      <w:pStyle w:val="Fuzeile"/>
      <w:jc w:val="center"/>
    </w:pPr>
    <w:r>
      <w:rPr>
        <w:sz w:val="22"/>
        <w:szCs w:val="22"/>
      </w:rPr>
      <w:t xml:space="preserve">FbJJ </w:t>
    </w:r>
    <w:r>
      <w:rPr>
        <w:rFonts w:ascii="Wingdings" w:hAnsi="Wingdings" w:cs="Wingdings"/>
        <w:sz w:val="22"/>
        <w:szCs w:val="22"/>
      </w:rPr>
      <w:t></w:t>
    </w:r>
    <w:r>
      <w:rPr>
        <w:sz w:val="22"/>
        <w:szCs w:val="22"/>
      </w:rPr>
      <w:t xml:space="preserve"> c/o Horst Frehe </w:t>
    </w:r>
    <w:r>
      <w:rPr>
        <w:rFonts w:ascii="Wingdings" w:hAnsi="Wingdings" w:cs="Wingdings"/>
        <w:sz w:val="22"/>
        <w:szCs w:val="22"/>
      </w:rPr>
      <w:t></w:t>
    </w:r>
    <w:r>
      <w:rPr>
        <w:sz w:val="22"/>
        <w:szCs w:val="22"/>
      </w:rPr>
      <w:t xml:space="preserve"> Am Dammacker 7 </w:t>
    </w:r>
    <w:r>
      <w:rPr>
        <w:rFonts w:ascii="Wingdings" w:hAnsi="Wingdings" w:cs="Wingdings"/>
        <w:sz w:val="22"/>
        <w:szCs w:val="22"/>
      </w:rPr>
      <w:t></w:t>
    </w:r>
    <w:r>
      <w:rPr>
        <w:sz w:val="22"/>
        <w:szCs w:val="22"/>
      </w:rPr>
      <w:t xml:space="preserve"> 28201 Bremen </w:t>
    </w:r>
    <w:r>
      <w:rPr>
        <w:rFonts w:ascii="Wingdings" w:hAnsi="Wingdings" w:cs="Wingdings"/>
        <w:sz w:val="22"/>
        <w:szCs w:val="22"/>
      </w:rPr>
      <w:t></w:t>
    </w:r>
    <w:r>
      <w:rPr>
        <w:sz w:val="22"/>
        <w:szCs w:val="22"/>
      </w:rPr>
      <w:t xml:space="preserve"> horst.frehe@kabelmail.de</w:t>
    </w:r>
  </w:p>
  <w:p w:rsidR="000E7D3C" w:rsidRDefault="000E7D3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43E" w:rsidRDefault="0036543E">
      <w:pPr>
        <w:spacing w:before="0" w:after="0"/>
      </w:pPr>
      <w:r>
        <w:separator/>
      </w:r>
    </w:p>
  </w:footnote>
  <w:footnote w:type="continuationSeparator" w:id="0">
    <w:p w:rsidR="0036543E" w:rsidRDefault="0036543E">
      <w:pPr>
        <w:spacing w:before="0" w:after="0"/>
      </w:pPr>
      <w:r>
        <w:continuationSeparator/>
      </w:r>
    </w:p>
  </w:footnote>
  <w:footnote w:id="1">
    <w:p w:rsidR="005A1BA4" w:rsidRPr="00FB6FF5" w:rsidRDefault="005A1BA4" w:rsidP="005A1BA4">
      <w:pPr>
        <w:pStyle w:val="TextA"/>
        <w:rPr>
          <w:rFonts w:ascii="Arial" w:eastAsia="Times New Roman" w:hAnsi="Arial" w:cs="Arial"/>
          <w:sz w:val="18"/>
          <w:szCs w:val="18"/>
        </w:rPr>
      </w:pPr>
      <w:r w:rsidRPr="00FB6FF5">
        <w:rPr>
          <w:rStyle w:val="Funotenzeichen"/>
          <w:rFonts w:ascii="Arial" w:hAnsi="Arial" w:cs="Arial"/>
          <w:sz w:val="18"/>
          <w:szCs w:val="18"/>
        </w:rPr>
        <w:footnoteRef/>
      </w:r>
      <w:r w:rsidRPr="00FB6FF5">
        <w:rPr>
          <w:rFonts w:ascii="Arial" w:hAnsi="Arial" w:cs="Arial"/>
          <w:sz w:val="18"/>
          <w:szCs w:val="18"/>
        </w:rPr>
        <w:t xml:space="preserve"> Die Empfehlungen sind online abrufbar unter: https://dynamic.faz.net/download/2020//COVID-19_Ethik_Empfehlung_Endfassung_2020-03-25.pdf?_ga=2.118345609.1206587639.1585153435-1714784802.1582443029.</w:t>
      </w:r>
    </w:p>
  </w:footnote>
  <w:footnote w:id="2">
    <w:p w:rsidR="00EB75C7" w:rsidRPr="000C1A2A" w:rsidRDefault="00EB75C7" w:rsidP="00EB75C7">
      <w:pPr>
        <w:pStyle w:val="Funotentext"/>
        <w:rPr>
          <w:rFonts w:ascii="Arial" w:hAnsi="Arial"/>
          <w:sz w:val="18"/>
          <w:szCs w:val="18"/>
        </w:rPr>
      </w:pPr>
      <w:r w:rsidRPr="00B55D67">
        <w:rPr>
          <w:vertAlign w:val="superscript"/>
        </w:rPr>
        <w:footnoteRef/>
      </w:r>
      <w:r w:rsidRPr="00B55D67">
        <w:rPr>
          <w:rFonts w:eastAsia="Arial Unicode MS"/>
        </w:rPr>
        <w:t xml:space="preserve"> </w:t>
      </w:r>
      <w:r w:rsidRPr="000C1A2A">
        <w:rPr>
          <w:rFonts w:ascii="Arial" w:eastAsia="Arial Unicode MS" w:hAnsi="Arial"/>
          <w:sz w:val="18"/>
          <w:szCs w:val="18"/>
        </w:rPr>
        <w:t xml:space="preserve">BVerfG, Urteil vom 15. Februar 2006, Az. 1 </w:t>
      </w:r>
      <w:proofErr w:type="spellStart"/>
      <w:r w:rsidRPr="000C1A2A">
        <w:rPr>
          <w:rFonts w:ascii="Arial" w:eastAsia="Arial Unicode MS" w:hAnsi="Arial"/>
          <w:sz w:val="18"/>
          <w:szCs w:val="18"/>
        </w:rPr>
        <w:t>BvR</w:t>
      </w:r>
      <w:proofErr w:type="spellEnd"/>
      <w:r w:rsidRPr="000C1A2A">
        <w:rPr>
          <w:rFonts w:ascii="Arial" w:eastAsia="Arial Unicode MS" w:hAnsi="Arial"/>
          <w:sz w:val="18"/>
          <w:szCs w:val="18"/>
        </w:rPr>
        <w:t xml:space="preserve"> 357/05, BVerfGE 115, 118, 156.</w:t>
      </w:r>
    </w:p>
  </w:footnote>
  <w:footnote w:id="3">
    <w:p w:rsidR="00EB75C7" w:rsidRPr="000C1A2A" w:rsidRDefault="00EB75C7" w:rsidP="00EB75C7">
      <w:pPr>
        <w:pStyle w:val="TextA"/>
        <w:rPr>
          <w:rFonts w:ascii="Arial" w:hAnsi="Arial" w:cs="Arial"/>
          <w:sz w:val="18"/>
          <w:szCs w:val="18"/>
        </w:rPr>
      </w:pPr>
      <w:r w:rsidRPr="000C1A2A">
        <w:rPr>
          <w:rStyle w:val="Funotenzeichen"/>
          <w:rFonts w:ascii="Arial" w:hAnsi="Arial" w:cs="Arial"/>
          <w:sz w:val="18"/>
          <w:szCs w:val="18"/>
        </w:rPr>
        <w:footnoteRef/>
      </w:r>
      <w:r w:rsidRPr="000C1A2A">
        <w:rPr>
          <w:rFonts w:ascii="Arial" w:hAnsi="Arial" w:cs="Arial"/>
          <w:sz w:val="18"/>
          <w:szCs w:val="18"/>
        </w:rPr>
        <w:t xml:space="preserve"> Die Veröffentlichungen sind online abrufbar unter: </w:t>
      </w:r>
      <w:hyperlink r:id="rId1" w:history="1">
        <w:r w:rsidRPr="000C1A2A">
          <w:rPr>
            <w:rStyle w:val="Hyperlink"/>
            <w:rFonts w:ascii="Arial" w:hAnsi="Arial" w:cs="Arial"/>
            <w:sz w:val="18"/>
            <w:szCs w:val="18"/>
          </w:rPr>
          <w:t>https://www.ethikrat.org/fileadmin/Publikationen/Ad-hoc-Empfehlungen/deutsch/ad-hoc-empfehlung-corona-krise.pdf</w:t>
        </w:r>
      </w:hyperlink>
      <w:r w:rsidRPr="000C1A2A">
        <w:rPr>
          <w:rFonts w:ascii="Arial" w:hAnsi="Arial" w:cs="Arial"/>
          <w:sz w:val="18"/>
          <w:szCs w:val="18"/>
        </w:rPr>
        <w:t>.</w:t>
      </w:r>
    </w:p>
    <w:p w:rsidR="00EB75C7" w:rsidRDefault="00EB75C7" w:rsidP="00EB75C7">
      <w:pPr>
        <w:pStyle w:val="Funotentext"/>
      </w:pPr>
    </w:p>
  </w:footnote>
  <w:footnote w:id="4">
    <w:p w:rsidR="00EB75C7" w:rsidRPr="00FF78C2" w:rsidRDefault="00EB75C7" w:rsidP="00EB75C7">
      <w:pPr>
        <w:pStyle w:val="Funotentext"/>
      </w:pPr>
      <w:r w:rsidRPr="00FF78C2">
        <w:rPr>
          <w:rStyle w:val="Funotenzeichen"/>
        </w:rPr>
        <w:footnoteRef/>
      </w:r>
      <w:r w:rsidRPr="00FF78C2">
        <w:t xml:space="preserve"> </w:t>
      </w:r>
      <w:proofErr w:type="spellStart"/>
      <w:r w:rsidRPr="00FF78C2">
        <w:rPr>
          <w:color w:val="353535"/>
        </w:rPr>
        <w:t>Toukmaktsi</w:t>
      </w:r>
      <w:proofErr w:type="spellEnd"/>
      <w:r w:rsidRPr="00FF78C2">
        <w:rPr>
          <w:color w:val="353535"/>
        </w:rPr>
        <w:t>/Laier-Groeneveld/Thomas/Brinkmann, in: Pneumologie 2019, 73, S. 1.</w:t>
      </w:r>
    </w:p>
  </w:footnote>
  <w:footnote w:id="5">
    <w:p w:rsidR="00EB75C7" w:rsidRDefault="00EB75C7" w:rsidP="00EB75C7">
      <w:pPr>
        <w:pStyle w:val="Funotentext"/>
      </w:pPr>
      <w:r>
        <w:rPr>
          <w:vertAlign w:val="superscript"/>
        </w:rPr>
        <w:footnoteRef/>
      </w:r>
      <w:r>
        <w:rPr>
          <w:rFonts w:eastAsia="Arial Unicode MS" w:cs="Arial Unicode MS"/>
        </w:rPr>
        <w:t xml:space="preserve"> BVerfG, Urteil vom 28.05.1993, Az. 2 </w:t>
      </w:r>
      <w:proofErr w:type="spellStart"/>
      <w:r>
        <w:rPr>
          <w:rFonts w:eastAsia="Arial Unicode MS" w:cs="Arial Unicode MS"/>
        </w:rPr>
        <w:t>BvF</w:t>
      </w:r>
      <w:proofErr w:type="spellEnd"/>
      <w:r>
        <w:rPr>
          <w:rFonts w:eastAsia="Arial Unicode MS" w:cs="Arial Unicode MS"/>
        </w:rPr>
        <w:t xml:space="preserve"> 2/90, 4/90 und 5/92, BVerfGE 88, 203, 251 ff.</w:t>
      </w:r>
    </w:p>
  </w:footnote>
  <w:footnote w:id="6">
    <w:p w:rsidR="00EB75C7" w:rsidRPr="00FB6FF5" w:rsidRDefault="00EB75C7" w:rsidP="00EB75C7">
      <w:pPr>
        <w:pStyle w:val="Funotentext"/>
        <w:rPr>
          <w:rFonts w:ascii="Arial" w:hAnsi="Arial"/>
          <w:sz w:val="18"/>
          <w:szCs w:val="18"/>
        </w:rPr>
      </w:pPr>
      <w:r w:rsidRPr="00FB6FF5">
        <w:rPr>
          <w:rFonts w:ascii="Arial" w:hAnsi="Arial"/>
          <w:sz w:val="18"/>
          <w:szCs w:val="18"/>
          <w:vertAlign w:val="superscript"/>
          <w:rtl/>
          <w:lang w:val="ar-SA"/>
        </w:rPr>
        <w:footnoteRef/>
      </w:r>
      <w:r w:rsidRPr="00FB6FF5">
        <w:rPr>
          <w:rFonts w:ascii="Arial" w:eastAsia="Arial Unicode MS" w:hAnsi="Arial"/>
          <w:sz w:val="18"/>
          <w:szCs w:val="18"/>
        </w:rPr>
        <w:t xml:space="preserve"> BVerfG, Urteil vom 15. Februar 2006, Az. 1 </w:t>
      </w:r>
      <w:proofErr w:type="spellStart"/>
      <w:r w:rsidRPr="00FB6FF5">
        <w:rPr>
          <w:rFonts w:ascii="Arial" w:eastAsia="Arial Unicode MS" w:hAnsi="Arial"/>
          <w:sz w:val="18"/>
          <w:szCs w:val="18"/>
        </w:rPr>
        <w:t>BvR</w:t>
      </w:r>
      <w:proofErr w:type="spellEnd"/>
      <w:r w:rsidRPr="00FB6FF5">
        <w:rPr>
          <w:rFonts w:ascii="Arial" w:eastAsia="Arial Unicode MS" w:hAnsi="Arial"/>
          <w:sz w:val="18"/>
          <w:szCs w:val="18"/>
        </w:rPr>
        <w:t xml:space="preserve"> 357/05 - )</w:t>
      </w:r>
    </w:p>
  </w:footnote>
  <w:footnote w:id="7">
    <w:p w:rsidR="00EB75C7" w:rsidRPr="00FB6FF5" w:rsidRDefault="00EB75C7" w:rsidP="00EB75C7">
      <w:pPr>
        <w:pStyle w:val="Funotentext"/>
        <w:rPr>
          <w:rFonts w:ascii="Arial" w:hAnsi="Arial"/>
          <w:sz w:val="18"/>
          <w:szCs w:val="18"/>
        </w:rPr>
      </w:pPr>
      <w:r w:rsidRPr="00FB6FF5">
        <w:rPr>
          <w:rFonts w:ascii="Arial" w:hAnsi="Arial"/>
          <w:sz w:val="18"/>
          <w:szCs w:val="18"/>
          <w:shd w:val="clear" w:color="auto" w:fill="E5E5E5"/>
          <w:vertAlign w:val="superscript"/>
        </w:rPr>
        <w:footnoteRef/>
      </w:r>
      <w:r w:rsidRPr="00FB6FF5">
        <w:rPr>
          <w:rFonts w:ascii="Arial" w:eastAsia="Arial Unicode MS" w:hAnsi="Arial"/>
          <w:sz w:val="18"/>
          <w:szCs w:val="18"/>
        </w:rPr>
        <w:t xml:space="preserve"> BVerfG, Beschluss vom 19.01.1999, Az. 1 </w:t>
      </w:r>
      <w:proofErr w:type="spellStart"/>
      <w:r w:rsidRPr="00FB6FF5">
        <w:rPr>
          <w:rFonts w:ascii="Arial" w:eastAsia="Arial Unicode MS" w:hAnsi="Arial"/>
          <w:sz w:val="18"/>
          <w:szCs w:val="18"/>
        </w:rPr>
        <w:t>BvR</w:t>
      </w:r>
      <w:proofErr w:type="spellEnd"/>
      <w:r w:rsidRPr="00FB6FF5">
        <w:rPr>
          <w:rFonts w:ascii="Arial" w:eastAsia="Arial Unicode MS" w:hAnsi="Arial"/>
          <w:sz w:val="18"/>
          <w:szCs w:val="18"/>
        </w:rPr>
        <w:t xml:space="preserve"> 2161/94,</w:t>
      </w:r>
      <w:r w:rsidRPr="00FB6FF5">
        <w:rPr>
          <w:rFonts w:ascii="Arial" w:eastAsia="Arial Unicode MS" w:hAnsi="Arial"/>
          <w:sz w:val="18"/>
          <w:szCs w:val="18"/>
          <w:shd w:val="clear" w:color="auto" w:fill="E5E5E5"/>
        </w:rPr>
        <w:t xml:space="preserve"> BVerfGE 99, 341, 357.</w:t>
      </w:r>
    </w:p>
  </w:footnote>
  <w:footnote w:id="8">
    <w:p w:rsidR="00EB75C7" w:rsidRPr="00FB6FF5" w:rsidRDefault="00EB75C7" w:rsidP="00EB75C7">
      <w:pPr>
        <w:pStyle w:val="Funotentext"/>
        <w:rPr>
          <w:rFonts w:ascii="Arial" w:hAnsi="Arial"/>
          <w:sz w:val="18"/>
          <w:szCs w:val="18"/>
        </w:rPr>
      </w:pPr>
      <w:r w:rsidRPr="00FB6FF5">
        <w:rPr>
          <w:rFonts w:ascii="Arial" w:hAnsi="Arial"/>
          <w:sz w:val="18"/>
          <w:szCs w:val="18"/>
          <w:shd w:val="clear" w:color="auto" w:fill="E5E5E5"/>
          <w:vertAlign w:val="superscript"/>
        </w:rPr>
        <w:footnoteRef/>
      </w:r>
      <w:r w:rsidRPr="00FB6FF5">
        <w:rPr>
          <w:rFonts w:ascii="Arial" w:eastAsia="Arial Unicode MS" w:hAnsi="Arial"/>
          <w:sz w:val="18"/>
          <w:szCs w:val="18"/>
        </w:rPr>
        <w:t xml:space="preserve"> </w:t>
      </w:r>
      <w:r w:rsidRPr="00FB6FF5">
        <w:rPr>
          <w:rFonts w:ascii="Arial" w:eastAsia="Arial Unicode MS" w:hAnsi="Arial"/>
          <w:sz w:val="18"/>
          <w:szCs w:val="18"/>
          <w:shd w:val="clear" w:color="auto" w:fill="E5E5E5"/>
        </w:rPr>
        <w:t>Baer/</w:t>
      </w:r>
      <w:proofErr w:type="spellStart"/>
      <w:r w:rsidRPr="00FB6FF5">
        <w:rPr>
          <w:rFonts w:ascii="Arial" w:eastAsia="Arial Unicode MS" w:hAnsi="Arial"/>
          <w:sz w:val="18"/>
          <w:szCs w:val="18"/>
          <w:shd w:val="clear" w:color="auto" w:fill="E5E5E5"/>
        </w:rPr>
        <w:t>Markard</w:t>
      </w:r>
      <w:proofErr w:type="spellEnd"/>
      <w:r w:rsidRPr="00FB6FF5">
        <w:rPr>
          <w:rFonts w:ascii="Arial" w:eastAsia="Arial Unicode MS" w:hAnsi="Arial"/>
          <w:sz w:val="18"/>
          <w:szCs w:val="18"/>
          <w:shd w:val="clear" w:color="auto" w:fill="E5E5E5"/>
        </w:rPr>
        <w:t xml:space="preserve">, in: v. Mangoldt/Klein/Starck, GG Kommentar, 7. Aufl. 2018, Art. 3 Abs. 3, </w:t>
      </w:r>
      <w:proofErr w:type="spellStart"/>
      <w:r w:rsidRPr="00FB6FF5">
        <w:rPr>
          <w:rFonts w:ascii="Arial" w:eastAsia="Arial Unicode MS" w:hAnsi="Arial"/>
          <w:sz w:val="18"/>
          <w:szCs w:val="18"/>
          <w:shd w:val="clear" w:color="auto" w:fill="E5E5E5"/>
        </w:rPr>
        <w:t>Rn</w:t>
      </w:r>
      <w:proofErr w:type="spellEnd"/>
      <w:r w:rsidRPr="00FB6FF5">
        <w:rPr>
          <w:rFonts w:ascii="Arial" w:eastAsia="Arial Unicode MS" w:hAnsi="Arial"/>
          <w:sz w:val="18"/>
          <w:szCs w:val="18"/>
          <w:shd w:val="clear" w:color="auto" w:fill="E5E5E5"/>
        </w:rPr>
        <w:t>. 537.</w:t>
      </w:r>
    </w:p>
  </w:footnote>
  <w:footnote w:id="9">
    <w:p w:rsidR="00EB75C7" w:rsidRPr="00FB6FF5" w:rsidRDefault="00EB75C7" w:rsidP="00EB75C7">
      <w:pPr>
        <w:pStyle w:val="Funotentext"/>
        <w:rPr>
          <w:rFonts w:ascii="Arial" w:hAnsi="Arial"/>
          <w:sz w:val="18"/>
          <w:szCs w:val="18"/>
        </w:rPr>
      </w:pPr>
      <w:r w:rsidRPr="00FB6FF5">
        <w:rPr>
          <w:rFonts w:ascii="Arial" w:hAnsi="Arial"/>
          <w:sz w:val="18"/>
          <w:szCs w:val="18"/>
          <w:shd w:val="clear" w:color="auto" w:fill="E5E5E5"/>
          <w:vertAlign w:val="superscript"/>
        </w:rPr>
        <w:footnoteRef/>
      </w:r>
      <w:r w:rsidRPr="00FB6FF5">
        <w:rPr>
          <w:rFonts w:ascii="Arial" w:eastAsia="Arial Unicode MS" w:hAnsi="Arial"/>
          <w:sz w:val="18"/>
          <w:szCs w:val="18"/>
        </w:rPr>
        <w:t xml:space="preserve"> BVerfG, Beschluss vom 08.10.1997, Az. 1 </w:t>
      </w:r>
      <w:proofErr w:type="spellStart"/>
      <w:r w:rsidRPr="00FB6FF5">
        <w:rPr>
          <w:rFonts w:ascii="Arial" w:eastAsia="Arial Unicode MS" w:hAnsi="Arial"/>
          <w:sz w:val="18"/>
          <w:szCs w:val="18"/>
        </w:rPr>
        <w:t>BvR</w:t>
      </w:r>
      <w:proofErr w:type="spellEnd"/>
      <w:r w:rsidRPr="00FB6FF5">
        <w:rPr>
          <w:rFonts w:ascii="Arial" w:eastAsia="Arial Unicode MS" w:hAnsi="Arial"/>
          <w:sz w:val="18"/>
          <w:szCs w:val="18"/>
        </w:rPr>
        <w:t xml:space="preserve"> 9/97, </w:t>
      </w:r>
      <w:r w:rsidRPr="00FB6FF5">
        <w:rPr>
          <w:rFonts w:ascii="Arial" w:eastAsia="Arial Unicode MS" w:hAnsi="Arial"/>
          <w:sz w:val="18"/>
          <w:szCs w:val="18"/>
          <w:shd w:val="clear" w:color="auto" w:fill="E5E5E5"/>
        </w:rPr>
        <w:t>BVerfGE 96, 288, 303 f.</w:t>
      </w:r>
    </w:p>
  </w:footnote>
  <w:footnote w:id="10">
    <w:p w:rsidR="00EB75C7" w:rsidRDefault="00EB75C7" w:rsidP="00EB75C7">
      <w:pPr>
        <w:pStyle w:val="Funotentext"/>
      </w:pPr>
      <w:r w:rsidRPr="00FB6FF5">
        <w:rPr>
          <w:rFonts w:ascii="Arial" w:hAnsi="Arial"/>
          <w:sz w:val="18"/>
          <w:szCs w:val="18"/>
          <w:shd w:val="clear" w:color="auto" w:fill="E5E5E5"/>
          <w:vertAlign w:val="superscript"/>
        </w:rPr>
        <w:footnoteRef/>
      </w:r>
      <w:r w:rsidRPr="00FB6FF5">
        <w:rPr>
          <w:rFonts w:ascii="Arial" w:eastAsia="Arial Unicode MS" w:hAnsi="Arial"/>
          <w:sz w:val="18"/>
          <w:szCs w:val="18"/>
        </w:rPr>
        <w:t xml:space="preserve"> </w:t>
      </w:r>
      <w:r w:rsidRPr="00FB6FF5">
        <w:rPr>
          <w:rFonts w:ascii="Arial" w:eastAsia="Arial Unicode MS" w:hAnsi="Arial"/>
          <w:sz w:val="18"/>
          <w:szCs w:val="18"/>
          <w:shd w:val="clear" w:color="auto" w:fill="E5E5E5"/>
        </w:rPr>
        <w:t>BVerfG, Beschluss vom 24. März 2016, Az. 1 </w:t>
      </w:r>
      <w:proofErr w:type="spellStart"/>
      <w:r w:rsidRPr="00FB6FF5">
        <w:rPr>
          <w:rFonts w:ascii="Arial" w:eastAsia="Arial Unicode MS" w:hAnsi="Arial"/>
          <w:sz w:val="18"/>
          <w:szCs w:val="18"/>
          <w:shd w:val="clear" w:color="auto" w:fill="E5E5E5"/>
        </w:rPr>
        <w:t>BvR</w:t>
      </w:r>
      <w:proofErr w:type="spellEnd"/>
      <w:r w:rsidRPr="00FB6FF5">
        <w:rPr>
          <w:rFonts w:ascii="Arial" w:eastAsia="Arial Unicode MS" w:hAnsi="Arial"/>
          <w:sz w:val="18"/>
          <w:szCs w:val="18"/>
          <w:shd w:val="clear" w:color="auto" w:fill="E5E5E5"/>
        </w:rPr>
        <w:t xml:space="preserve"> 2012/13 </w:t>
      </w:r>
      <w:proofErr w:type="spellStart"/>
      <w:r w:rsidRPr="00FB6FF5">
        <w:rPr>
          <w:rFonts w:ascii="Arial" w:eastAsia="Arial Unicode MS" w:hAnsi="Arial"/>
          <w:sz w:val="18"/>
          <w:szCs w:val="18"/>
          <w:shd w:val="clear" w:color="auto" w:fill="E5E5E5"/>
        </w:rPr>
        <w:t>Rn</w:t>
      </w:r>
      <w:proofErr w:type="spellEnd"/>
      <w:r w:rsidRPr="00FB6FF5">
        <w:rPr>
          <w:rFonts w:ascii="Arial" w:eastAsia="Arial Unicode MS" w:hAnsi="Arial"/>
          <w:sz w:val="18"/>
          <w:szCs w:val="18"/>
          <w:shd w:val="clear" w:color="auto" w:fill="E5E5E5"/>
        </w:rPr>
        <w:t>. 11.</w:t>
      </w:r>
    </w:p>
  </w:footnote>
  <w:footnote w:id="11">
    <w:p w:rsidR="00EB75C7" w:rsidRPr="00FB6FF5" w:rsidRDefault="00EB75C7" w:rsidP="00EB75C7">
      <w:pPr>
        <w:pStyle w:val="Funotentext"/>
        <w:rPr>
          <w:rFonts w:ascii="Arial" w:hAnsi="Arial"/>
          <w:sz w:val="18"/>
          <w:szCs w:val="18"/>
        </w:rPr>
      </w:pPr>
      <w:r w:rsidRPr="00FB6FF5">
        <w:rPr>
          <w:rFonts w:ascii="Arial" w:hAnsi="Arial"/>
          <w:sz w:val="18"/>
          <w:szCs w:val="18"/>
          <w:vertAlign w:val="superscript"/>
        </w:rPr>
        <w:footnoteRef/>
      </w:r>
      <w:r w:rsidRPr="00FB6FF5">
        <w:rPr>
          <w:rFonts w:ascii="Arial" w:hAnsi="Arial"/>
          <w:sz w:val="18"/>
          <w:szCs w:val="18"/>
        </w:rPr>
        <w:t xml:space="preserve"> So auch Zimmermann, in: „Wer stirbt zuerst?</w:t>
      </w:r>
      <w:r w:rsidRPr="00FB6FF5">
        <w:rPr>
          <w:rFonts w:ascii="Arial" w:hAnsi="Arial"/>
          <w:sz w:val="18"/>
          <w:szCs w:val="18"/>
          <w:rtl/>
          <w:lang w:val="ar-SA"/>
        </w:rPr>
        <w:t>“</w:t>
      </w:r>
      <w:r w:rsidRPr="00FB6FF5">
        <w:rPr>
          <w:rFonts w:ascii="Arial" w:hAnsi="Arial"/>
          <w:sz w:val="18"/>
          <w:szCs w:val="18"/>
        </w:rPr>
        <w:t>, https://www.lto.de/recht/hintergruende/h/corona-triage-tod-strafrecht-sterben-krankenhaus-entscheidung-auswahl/)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3C" w:rsidRDefault="000E7D3C">
    <w:pPr>
      <w:pStyle w:val="Kopfzeile"/>
      <w:rPr>
        <w:b/>
        <w:i/>
      </w:rPr>
    </w:pPr>
    <w:r>
      <w:rPr>
        <w:b/>
        <w:i/>
        <w:color w:val="006600"/>
        <w:sz w:val="48"/>
        <w:szCs w:val="48"/>
      </w:rPr>
      <w:t>FbJJ</w:t>
    </w:r>
    <w:r>
      <w:rPr>
        <w:b/>
        <w:i/>
      </w:rPr>
      <w:t xml:space="preserve"> </w:t>
    </w:r>
    <w:r>
      <w:rPr>
        <w:b/>
        <w:i/>
      </w:rPr>
      <w:tab/>
    </w:r>
    <w:r>
      <w:rPr>
        <w:b/>
        <w:i/>
      </w:rPr>
      <w:tab/>
    </w:r>
    <w:r>
      <w:rPr>
        <w:b/>
        <w:i/>
        <w:color w:val="006600"/>
      </w:rPr>
      <w:t>[</w:t>
    </w:r>
    <w:r>
      <w:rPr>
        <w:b/>
        <w:i/>
        <w:color w:val="006600"/>
      </w:rPr>
      <w:fldChar w:fldCharType="begin"/>
    </w:r>
    <w:r>
      <w:rPr>
        <w:b/>
        <w:i/>
        <w:color w:val="006600"/>
      </w:rPr>
      <w:instrText xml:space="preserve"> PAGE </w:instrText>
    </w:r>
    <w:r>
      <w:rPr>
        <w:b/>
        <w:i/>
        <w:color w:val="006600"/>
      </w:rPr>
      <w:fldChar w:fldCharType="separate"/>
    </w:r>
    <w:r w:rsidR="00E245BA">
      <w:rPr>
        <w:b/>
        <w:i/>
        <w:noProof/>
        <w:color w:val="006600"/>
      </w:rPr>
      <w:t>7</w:t>
    </w:r>
    <w:r>
      <w:rPr>
        <w:b/>
        <w:i/>
        <w:color w:val="006600"/>
      </w:rPr>
      <w:fldChar w:fldCharType="end"/>
    </w:r>
    <w:r>
      <w:rPr>
        <w:b/>
        <w:i/>
        <w:color w:val="006600"/>
      </w:rPr>
      <w:t>]</w:t>
    </w:r>
    <w:r>
      <w:rPr>
        <w:b/>
        <w:i/>
      </w:rPr>
      <w:t xml:space="preserve"> </w:t>
    </w:r>
    <w:r>
      <w:rPr>
        <w:b/>
        <w:i/>
      </w:rPr>
      <w:tab/>
    </w:r>
    <w:r>
      <w:rPr>
        <w:b/>
        <w:i/>
      </w:rPr>
      <w:tab/>
    </w:r>
  </w:p>
  <w:p w:rsidR="000E7D3C" w:rsidRDefault="000E7D3C">
    <w:pPr>
      <w:pStyle w:val="Kopfzeile"/>
    </w:pPr>
    <w:r>
      <w:rPr>
        <w:b/>
        <w:i/>
      </w:rPr>
      <w:t>Forum behinderter Juristinnen und Juristen</w:t>
    </w:r>
  </w:p>
  <w:p w:rsidR="000E7D3C" w:rsidRDefault="000E7D3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D3C" w:rsidRDefault="000E7D3C" w:rsidP="00440FA2">
    <w:pPr>
      <w:pStyle w:val="Kopfzeile"/>
      <w:rPr>
        <w:b/>
        <w:i/>
      </w:rPr>
    </w:pPr>
    <w:r>
      <w:rPr>
        <w:b/>
        <w:i/>
        <w:color w:val="006600"/>
        <w:sz w:val="48"/>
        <w:szCs w:val="48"/>
      </w:rPr>
      <w:t>FbJJ</w:t>
    </w:r>
    <w:r>
      <w:rPr>
        <w:b/>
        <w:i/>
      </w:rPr>
      <w:t xml:space="preserve"> </w:t>
    </w:r>
    <w:r>
      <w:rPr>
        <w:b/>
        <w:i/>
      </w:rPr>
      <w:tab/>
    </w:r>
    <w:r>
      <w:rPr>
        <w:b/>
        <w:i/>
      </w:rPr>
      <w:tab/>
    </w:r>
    <w:r>
      <w:rPr>
        <w:b/>
        <w:i/>
      </w:rPr>
      <w:tab/>
    </w:r>
  </w:p>
  <w:p w:rsidR="000E7D3C" w:rsidRDefault="000E7D3C" w:rsidP="00440FA2">
    <w:pPr>
      <w:pStyle w:val="Kopfzeile"/>
    </w:pPr>
    <w:r>
      <w:rPr>
        <w:b/>
        <w:i/>
      </w:rPr>
      <w:t>Forum behinderter Juristinnen und Juristen</w:t>
    </w:r>
  </w:p>
  <w:p w:rsidR="000E7D3C" w:rsidRDefault="000E7D3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432" w:hanging="432"/>
      </w:pPr>
    </w:lvl>
    <w:lvl w:ilvl="1">
      <w:start w:val="1"/>
      <w:numFmt w:val="none"/>
      <w:pStyle w:val="berschrift2"/>
      <w:suff w:val="nothing"/>
      <w:lvlText w:val=""/>
      <w:lvlJc w:val="left"/>
      <w:pPr>
        <w:tabs>
          <w:tab w:val="num" w:pos="0"/>
        </w:tabs>
        <w:ind w:left="576" w:hanging="576"/>
      </w:pPr>
    </w:lvl>
    <w:lvl w:ilvl="2">
      <w:start w:val="1"/>
      <w:numFmt w:val="none"/>
      <w:pStyle w:val="berschrift3"/>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4"/>
    <w:multiLevelType w:val="multilevel"/>
    <w:tmpl w:val="00000004"/>
    <w:name w:val="WW8Num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5"/>
    <w:multiLevelType w:val="multilevel"/>
    <w:tmpl w:val="00000005"/>
    <w:name w:val="WW8Num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7"/>
    <w:multiLevelType w:val="multilevel"/>
    <w:tmpl w:val="00000007"/>
    <w:name w:val="WW8Num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8"/>
    <w:multiLevelType w:val="multilevel"/>
    <w:tmpl w:val="00000008"/>
    <w:name w:val="WW8Num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B"/>
    <w:multiLevelType w:val="multilevel"/>
    <w:tmpl w:val="0000000B"/>
    <w:name w:val="WW8Num11"/>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C"/>
    <w:multiLevelType w:val="multilevel"/>
    <w:tmpl w:val="0000000C"/>
    <w:name w:val="WW8Num12"/>
    <w:lvl w:ilvl="0">
      <w:start w:val="1"/>
      <w:numFmt w:val="bullet"/>
      <w:lvlText w:val=""/>
      <w:lvlJc w:val="left"/>
      <w:pPr>
        <w:tabs>
          <w:tab w:val="num" w:pos="0"/>
        </w:tabs>
        <w:ind w:left="720" w:hanging="360"/>
      </w:pPr>
      <w:rPr>
        <w:rFonts w:ascii="Symbol" w:hAnsi="Symbol" w:cs="Symbol"/>
      </w:rPr>
    </w:lvl>
    <w:lvl w:ilvl="1">
      <w:start w:val="1"/>
      <w:numFmt w:val="bullet"/>
      <w:lvlText w:val="•"/>
      <w:lvlJc w:val="left"/>
      <w:pPr>
        <w:tabs>
          <w:tab w:val="num" w:pos="0"/>
        </w:tabs>
        <w:ind w:left="1785" w:hanging="705"/>
      </w:pPr>
      <w:rPr>
        <w:rFonts w:ascii="Arial" w:hAnsi="Arial" w:cs="Aria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1">
    <w:nsid w:val="0000000D"/>
    <w:multiLevelType w:val="multilevel"/>
    <w:tmpl w:val="0000000D"/>
    <w:name w:val="WW8Num13"/>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2">
    <w:nsid w:val="0000000E"/>
    <w:multiLevelType w:val="multilevel"/>
    <w:tmpl w:val="0000000E"/>
    <w:name w:val="WW8Num14"/>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nsid w:val="0000000F"/>
    <w:multiLevelType w:val="multilevel"/>
    <w:tmpl w:val="0000000F"/>
    <w:name w:val="WW8Num15"/>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nsid w:val="00000010"/>
    <w:multiLevelType w:val="multilevel"/>
    <w:tmpl w:val="00000010"/>
    <w:name w:val="WW8Num1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5">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6">
    <w:nsid w:val="00000012"/>
    <w:multiLevelType w:val="multilevel"/>
    <w:tmpl w:val="00000012"/>
    <w:name w:val="WW8Num18"/>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nsid w:val="00000013"/>
    <w:multiLevelType w:val="multilevel"/>
    <w:tmpl w:val="00000013"/>
    <w:name w:val="WW8Num1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8">
    <w:nsid w:val="00000014"/>
    <w:multiLevelType w:val="multilevel"/>
    <w:tmpl w:val="00000014"/>
    <w:name w:val="WW8Num20"/>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9">
    <w:nsid w:val="00000015"/>
    <w:multiLevelType w:val="multilevel"/>
    <w:tmpl w:val="00000015"/>
    <w:name w:val="WW8Num21"/>
    <w:lvl w:ilvl="0">
      <w:start w:val="1"/>
      <w:numFmt w:val="decimal"/>
      <w:lvlText w:val="(%1)"/>
      <w:lvlJc w:val="left"/>
      <w:pPr>
        <w:tabs>
          <w:tab w:val="num" w:pos="1005"/>
        </w:tabs>
        <w:ind w:left="1005" w:hanging="645"/>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340"/>
        </w:tabs>
        <w:ind w:left="2340" w:hanging="360"/>
      </w:pPr>
      <w:rPr>
        <w:rFonts w:eastAsia="Times New Roman" w:cs="Arial"/>
      </w:rPr>
    </w:lvl>
    <w:lvl w:ilvl="3">
      <w:start w:val="1"/>
      <w:numFmt w:val="decimal"/>
      <w:lvlText w:val="%2.%3.%4."/>
      <w:lvlJc w:val="left"/>
      <w:pPr>
        <w:tabs>
          <w:tab w:val="num" w:pos="0"/>
        </w:tabs>
        <w:ind w:left="2880" w:hanging="360"/>
      </w:pPr>
      <w:rPr>
        <w:rFonts w:eastAsia="Times New Roman" w:cs="Arial"/>
      </w:rPr>
    </w:lvl>
    <w:lvl w:ilvl="4">
      <w:start w:val="1"/>
      <w:numFmt w:val="lowerLetter"/>
      <w:lvlText w:val="(%2.%3.%4.%5)"/>
      <w:lvlJc w:val="left"/>
      <w:pPr>
        <w:tabs>
          <w:tab w:val="num" w:pos="0"/>
        </w:tabs>
        <w:ind w:left="3600" w:hanging="360"/>
      </w:p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20">
    <w:nsid w:val="01B64C21"/>
    <w:multiLevelType w:val="hybridMultilevel"/>
    <w:tmpl w:val="BA50334E"/>
    <w:lvl w:ilvl="0" w:tplc="8AAEC8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025935AF"/>
    <w:multiLevelType w:val="hybridMultilevel"/>
    <w:tmpl w:val="5BE6F1E0"/>
    <w:lvl w:ilvl="0" w:tplc="2BF2588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nsid w:val="083D2C12"/>
    <w:multiLevelType w:val="hybridMultilevel"/>
    <w:tmpl w:val="6AF6C554"/>
    <w:lvl w:ilvl="0" w:tplc="9FC6D61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3">
    <w:nsid w:val="0A0504A4"/>
    <w:multiLevelType w:val="hybridMultilevel"/>
    <w:tmpl w:val="B13CCDCC"/>
    <w:lvl w:ilvl="0" w:tplc="72CEBDFA">
      <w:start w:val="1"/>
      <w:numFmt w:val="decimal"/>
      <w:lvlText w:val="%1."/>
      <w:lvlJc w:val="left"/>
      <w:pPr>
        <w:ind w:left="1788" w:hanging="360"/>
      </w:pPr>
      <w:rPr>
        <w:rFonts w:hint="default"/>
      </w:rPr>
    </w:lvl>
    <w:lvl w:ilvl="1" w:tplc="04070019" w:tentative="1">
      <w:start w:val="1"/>
      <w:numFmt w:val="lowerLetter"/>
      <w:lvlText w:val="%2."/>
      <w:lvlJc w:val="left"/>
      <w:pPr>
        <w:ind w:left="2508" w:hanging="360"/>
      </w:pPr>
    </w:lvl>
    <w:lvl w:ilvl="2" w:tplc="0407001B" w:tentative="1">
      <w:start w:val="1"/>
      <w:numFmt w:val="lowerRoman"/>
      <w:lvlText w:val="%3."/>
      <w:lvlJc w:val="right"/>
      <w:pPr>
        <w:ind w:left="3228" w:hanging="180"/>
      </w:pPr>
    </w:lvl>
    <w:lvl w:ilvl="3" w:tplc="0407000F" w:tentative="1">
      <w:start w:val="1"/>
      <w:numFmt w:val="decimal"/>
      <w:lvlText w:val="%4."/>
      <w:lvlJc w:val="left"/>
      <w:pPr>
        <w:ind w:left="3948" w:hanging="360"/>
      </w:pPr>
    </w:lvl>
    <w:lvl w:ilvl="4" w:tplc="04070019" w:tentative="1">
      <w:start w:val="1"/>
      <w:numFmt w:val="lowerLetter"/>
      <w:lvlText w:val="%5."/>
      <w:lvlJc w:val="left"/>
      <w:pPr>
        <w:ind w:left="4668" w:hanging="360"/>
      </w:pPr>
    </w:lvl>
    <w:lvl w:ilvl="5" w:tplc="0407001B" w:tentative="1">
      <w:start w:val="1"/>
      <w:numFmt w:val="lowerRoman"/>
      <w:lvlText w:val="%6."/>
      <w:lvlJc w:val="right"/>
      <w:pPr>
        <w:ind w:left="5388" w:hanging="180"/>
      </w:pPr>
    </w:lvl>
    <w:lvl w:ilvl="6" w:tplc="0407000F" w:tentative="1">
      <w:start w:val="1"/>
      <w:numFmt w:val="decimal"/>
      <w:lvlText w:val="%7."/>
      <w:lvlJc w:val="left"/>
      <w:pPr>
        <w:ind w:left="6108" w:hanging="360"/>
      </w:pPr>
    </w:lvl>
    <w:lvl w:ilvl="7" w:tplc="04070019" w:tentative="1">
      <w:start w:val="1"/>
      <w:numFmt w:val="lowerLetter"/>
      <w:lvlText w:val="%8."/>
      <w:lvlJc w:val="left"/>
      <w:pPr>
        <w:ind w:left="6828" w:hanging="360"/>
      </w:pPr>
    </w:lvl>
    <w:lvl w:ilvl="8" w:tplc="0407001B" w:tentative="1">
      <w:start w:val="1"/>
      <w:numFmt w:val="lowerRoman"/>
      <w:lvlText w:val="%9."/>
      <w:lvlJc w:val="right"/>
      <w:pPr>
        <w:ind w:left="7548" w:hanging="180"/>
      </w:pPr>
    </w:lvl>
  </w:abstractNum>
  <w:abstractNum w:abstractNumId="24">
    <w:nsid w:val="0C0000F7"/>
    <w:multiLevelType w:val="hybridMultilevel"/>
    <w:tmpl w:val="6AF6C554"/>
    <w:lvl w:ilvl="0" w:tplc="9FC6D61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5">
    <w:nsid w:val="0D06475F"/>
    <w:multiLevelType w:val="hybridMultilevel"/>
    <w:tmpl w:val="A9F46316"/>
    <w:lvl w:ilvl="0" w:tplc="8AAEC84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0DFC3BF5"/>
    <w:multiLevelType w:val="hybridMultilevel"/>
    <w:tmpl w:val="B38A6304"/>
    <w:lvl w:ilvl="0" w:tplc="B326579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0E517831"/>
    <w:multiLevelType w:val="hybridMultilevel"/>
    <w:tmpl w:val="797C272E"/>
    <w:lvl w:ilvl="0" w:tplc="E7427A3C">
      <w:start w:val="1"/>
      <w:numFmt w:val="lowerLetter"/>
      <w:lvlText w:val="%1)"/>
      <w:lvlJc w:val="left"/>
      <w:pPr>
        <w:ind w:left="360" w:hanging="360"/>
      </w:pPr>
      <w:rPr>
        <w:rFonts w:hint="default"/>
      </w:rPr>
    </w:lvl>
    <w:lvl w:ilvl="1" w:tplc="04070019" w:tentative="1">
      <w:start w:val="1"/>
      <w:numFmt w:val="lowerLetter"/>
      <w:lvlText w:val="%2."/>
      <w:lvlJc w:val="left"/>
      <w:pPr>
        <w:ind w:left="360" w:hanging="360"/>
      </w:pPr>
    </w:lvl>
    <w:lvl w:ilvl="2" w:tplc="0407001B" w:tentative="1">
      <w:start w:val="1"/>
      <w:numFmt w:val="lowerRoman"/>
      <w:lvlText w:val="%3."/>
      <w:lvlJc w:val="right"/>
      <w:pPr>
        <w:ind w:left="1080" w:hanging="180"/>
      </w:pPr>
    </w:lvl>
    <w:lvl w:ilvl="3" w:tplc="0407000F" w:tentative="1">
      <w:start w:val="1"/>
      <w:numFmt w:val="decimal"/>
      <w:lvlText w:val="%4."/>
      <w:lvlJc w:val="left"/>
      <w:pPr>
        <w:ind w:left="1800" w:hanging="360"/>
      </w:pPr>
    </w:lvl>
    <w:lvl w:ilvl="4" w:tplc="04070019" w:tentative="1">
      <w:start w:val="1"/>
      <w:numFmt w:val="lowerLetter"/>
      <w:lvlText w:val="%5."/>
      <w:lvlJc w:val="left"/>
      <w:pPr>
        <w:ind w:left="2520" w:hanging="360"/>
      </w:pPr>
    </w:lvl>
    <w:lvl w:ilvl="5" w:tplc="0407001B" w:tentative="1">
      <w:start w:val="1"/>
      <w:numFmt w:val="lowerRoman"/>
      <w:lvlText w:val="%6."/>
      <w:lvlJc w:val="right"/>
      <w:pPr>
        <w:ind w:left="3240" w:hanging="180"/>
      </w:pPr>
    </w:lvl>
    <w:lvl w:ilvl="6" w:tplc="0407000F" w:tentative="1">
      <w:start w:val="1"/>
      <w:numFmt w:val="decimal"/>
      <w:lvlText w:val="%7."/>
      <w:lvlJc w:val="left"/>
      <w:pPr>
        <w:ind w:left="3960" w:hanging="360"/>
      </w:pPr>
    </w:lvl>
    <w:lvl w:ilvl="7" w:tplc="04070019" w:tentative="1">
      <w:start w:val="1"/>
      <w:numFmt w:val="lowerLetter"/>
      <w:lvlText w:val="%8."/>
      <w:lvlJc w:val="left"/>
      <w:pPr>
        <w:ind w:left="4680" w:hanging="360"/>
      </w:pPr>
    </w:lvl>
    <w:lvl w:ilvl="8" w:tplc="0407001B" w:tentative="1">
      <w:start w:val="1"/>
      <w:numFmt w:val="lowerRoman"/>
      <w:lvlText w:val="%9."/>
      <w:lvlJc w:val="right"/>
      <w:pPr>
        <w:ind w:left="5400" w:hanging="180"/>
      </w:pPr>
    </w:lvl>
  </w:abstractNum>
  <w:abstractNum w:abstractNumId="28">
    <w:nsid w:val="0EFF110B"/>
    <w:multiLevelType w:val="hybridMultilevel"/>
    <w:tmpl w:val="18281E72"/>
    <w:lvl w:ilvl="0" w:tplc="3E326AB4">
      <w:start w:val="1"/>
      <w:numFmt w:val="bullet"/>
      <w:lvlText w:val="n"/>
      <w:lvlJc w:val="left"/>
      <w:pPr>
        <w:tabs>
          <w:tab w:val="num" w:pos="720"/>
        </w:tabs>
        <w:ind w:left="720" w:hanging="360"/>
      </w:pPr>
      <w:rPr>
        <w:rFonts w:ascii="Zapf Dingbats" w:hAnsi="Zapf Dingbats" w:hint="default"/>
      </w:rPr>
    </w:lvl>
    <w:lvl w:ilvl="1" w:tplc="067AD516" w:tentative="1">
      <w:start w:val="1"/>
      <w:numFmt w:val="bullet"/>
      <w:lvlText w:val="n"/>
      <w:lvlJc w:val="left"/>
      <w:pPr>
        <w:tabs>
          <w:tab w:val="num" w:pos="1440"/>
        </w:tabs>
        <w:ind w:left="1440" w:hanging="360"/>
      </w:pPr>
      <w:rPr>
        <w:rFonts w:ascii="Zapf Dingbats" w:hAnsi="Zapf Dingbats" w:hint="default"/>
      </w:rPr>
    </w:lvl>
    <w:lvl w:ilvl="2" w:tplc="2BAA95CC" w:tentative="1">
      <w:start w:val="1"/>
      <w:numFmt w:val="bullet"/>
      <w:lvlText w:val="n"/>
      <w:lvlJc w:val="left"/>
      <w:pPr>
        <w:tabs>
          <w:tab w:val="num" w:pos="2160"/>
        </w:tabs>
        <w:ind w:left="2160" w:hanging="360"/>
      </w:pPr>
      <w:rPr>
        <w:rFonts w:ascii="Zapf Dingbats" w:hAnsi="Zapf Dingbats" w:hint="default"/>
      </w:rPr>
    </w:lvl>
    <w:lvl w:ilvl="3" w:tplc="1FCAE2BC" w:tentative="1">
      <w:start w:val="1"/>
      <w:numFmt w:val="bullet"/>
      <w:lvlText w:val="n"/>
      <w:lvlJc w:val="left"/>
      <w:pPr>
        <w:tabs>
          <w:tab w:val="num" w:pos="2880"/>
        </w:tabs>
        <w:ind w:left="2880" w:hanging="360"/>
      </w:pPr>
      <w:rPr>
        <w:rFonts w:ascii="Zapf Dingbats" w:hAnsi="Zapf Dingbats" w:hint="default"/>
      </w:rPr>
    </w:lvl>
    <w:lvl w:ilvl="4" w:tplc="DBD40E48" w:tentative="1">
      <w:start w:val="1"/>
      <w:numFmt w:val="bullet"/>
      <w:lvlText w:val="n"/>
      <w:lvlJc w:val="left"/>
      <w:pPr>
        <w:tabs>
          <w:tab w:val="num" w:pos="3600"/>
        </w:tabs>
        <w:ind w:left="3600" w:hanging="360"/>
      </w:pPr>
      <w:rPr>
        <w:rFonts w:ascii="Zapf Dingbats" w:hAnsi="Zapf Dingbats" w:hint="default"/>
      </w:rPr>
    </w:lvl>
    <w:lvl w:ilvl="5" w:tplc="44D86770" w:tentative="1">
      <w:start w:val="1"/>
      <w:numFmt w:val="bullet"/>
      <w:lvlText w:val="n"/>
      <w:lvlJc w:val="left"/>
      <w:pPr>
        <w:tabs>
          <w:tab w:val="num" w:pos="4320"/>
        </w:tabs>
        <w:ind w:left="4320" w:hanging="360"/>
      </w:pPr>
      <w:rPr>
        <w:rFonts w:ascii="Zapf Dingbats" w:hAnsi="Zapf Dingbats" w:hint="default"/>
      </w:rPr>
    </w:lvl>
    <w:lvl w:ilvl="6" w:tplc="A7CCE152" w:tentative="1">
      <w:start w:val="1"/>
      <w:numFmt w:val="bullet"/>
      <w:lvlText w:val="n"/>
      <w:lvlJc w:val="left"/>
      <w:pPr>
        <w:tabs>
          <w:tab w:val="num" w:pos="5040"/>
        </w:tabs>
        <w:ind w:left="5040" w:hanging="360"/>
      </w:pPr>
      <w:rPr>
        <w:rFonts w:ascii="Zapf Dingbats" w:hAnsi="Zapf Dingbats" w:hint="default"/>
      </w:rPr>
    </w:lvl>
    <w:lvl w:ilvl="7" w:tplc="BC50C788" w:tentative="1">
      <w:start w:val="1"/>
      <w:numFmt w:val="bullet"/>
      <w:lvlText w:val="n"/>
      <w:lvlJc w:val="left"/>
      <w:pPr>
        <w:tabs>
          <w:tab w:val="num" w:pos="5760"/>
        </w:tabs>
        <w:ind w:left="5760" w:hanging="360"/>
      </w:pPr>
      <w:rPr>
        <w:rFonts w:ascii="Zapf Dingbats" w:hAnsi="Zapf Dingbats" w:hint="default"/>
      </w:rPr>
    </w:lvl>
    <w:lvl w:ilvl="8" w:tplc="55B21A3A" w:tentative="1">
      <w:start w:val="1"/>
      <w:numFmt w:val="bullet"/>
      <w:lvlText w:val="n"/>
      <w:lvlJc w:val="left"/>
      <w:pPr>
        <w:tabs>
          <w:tab w:val="num" w:pos="6480"/>
        </w:tabs>
        <w:ind w:left="6480" w:hanging="360"/>
      </w:pPr>
      <w:rPr>
        <w:rFonts w:ascii="Zapf Dingbats" w:hAnsi="Zapf Dingbats" w:hint="default"/>
      </w:rPr>
    </w:lvl>
  </w:abstractNum>
  <w:abstractNum w:abstractNumId="29">
    <w:nsid w:val="14A534C6"/>
    <w:multiLevelType w:val="hybridMultilevel"/>
    <w:tmpl w:val="E77ABEAE"/>
    <w:lvl w:ilvl="0" w:tplc="D54A1340">
      <w:start w:val="1"/>
      <w:numFmt w:val="decimal"/>
      <w:lvlText w:val="%1."/>
      <w:lvlJc w:val="left"/>
      <w:pPr>
        <w:ind w:left="1800" w:hanging="360"/>
      </w:pPr>
      <w:rPr>
        <w:rFonts w:hint="default"/>
      </w:rPr>
    </w:lvl>
    <w:lvl w:ilvl="1" w:tplc="04070019" w:tentative="1">
      <w:start w:val="1"/>
      <w:numFmt w:val="lowerLetter"/>
      <w:lvlText w:val="%2."/>
      <w:lvlJc w:val="left"/>
      <w:pPr>
        <w:ind w:left="2520" w:hanging="360"/>
      </w:pPr>
    </w:lvl>
    <w:lvl w:ilvl="2" w:tplc="0407001B" w:tentative="1">
      <w:start w:val="1"/>
      <w:numFmt w:val="lowerRoman"/>
      <w:lvlText w:val="%3."/>
      <w:lvlJc w:val="right"/>
      <w:pPr>
        <w:ind w:left="3240" w:hanging="180"/>
      </w:pPr>
    </w:lvl>
    <w:lvl w:ilvl="3" w:tplc="0407000F" w:tentative="1">
      <w:start w:val="1"/>
      <w:numFmt w:val="decimal"/>
      <w:lvlText w:val="%4."/>
      <w:lvlJc w:val="left"/>
      <w:pPr>
        <w:ind w:left="3960" w:hanging="360"/>
      </w:pPr>
    </w:lvl>
    <w:lvl w:ilvl="4" w:tplc="04070019" w:tentative="1">
      <w:start w:val="1"/>
      <w:numFmt w:val="lowerLetter"/>
      <w:lvlText w:val="%5."/>
      <w:lvlJc w:val="left"/>
      <w:pPr>
        <w:ind w:left="4680" w:hanging="360"/>
      </w:pPr>
    </w:lvl>
    <w:lvl w:ilvl="5" w:tplc="0407001B" w:tentative="1">
      <w:start w:val="1"/>
      <w:numFmt w:val="lowerRoman"/>
      <w:lvlText w:val="%6."/>
      <w:lvlJc w:val="right"/>
      <w:pPr>
        <w:ind w:left="5400" w:hanging="180"/>
      </w:pPr>
    </w:lvl>
    <w:lvl w:ilvl="6" w:tplc="0407000F" w:tentative="1">
      <w:start w:val="1"/>
      <w:numFmt w:val="decimal"/>
      <w:lvlText w:val="%7."/>
      <w:lvlJc w:val="left"/>
      <w:pPr>
        <w:ind w:left="6120" w:hanging="360"/>
      </w:pPr>
    </w:lvl>
    <w:lvl w:ilvl="7" w:tplc="04070019" w:tentative="1">
      <w:start w:val="1"/>
      <w:numFmt w:val="lowerLetter"/>
      <w:lvlText w:val="%8."/>
      <w:lvlJc w:val="left"/>
      <w:pPr>
        <w:ind w:left="6840" w:hanging="360"/>
      </w:pPr>
    </w:lvl>
    <w:lvl w:ilvl="8" w:tplc="0407001B" w:tentative="1">
      <w:start w:val="1"/>
      <w:numFmt w:val="lowerRoman"/>
      <w:lvlText w:val="%9."/>
      <w:lvlJc w:val="right"/>
      <w:pPr>
        <w:ind w:left="7560" w:hanging="180"/>
      </w:pPr>
    </w:lvl>
  </w:abstractNum>
  <w:abstractNum w:abstractNumId="30">
    <w:nsid w:val="159E71F2"/>
    <w:multiLevelType w:val="hybridMultilevel"/>
    <w:tmpl w:val="3FFC3196"/>
    <w:lvl w:ilvl="0" w:tplc="D7683912">
      <w:start w:val="1"/>
      <w:numFmt w:val="bullet"/>
      <w:lvlText w:val="n"/>
      <w:lvlJc w:val="left"/>
      <w:pPr>
        <w:tabs>
          <w:tab w:val="num" w:pos="720"/>
        </w:tabs>
        <w:ind w:left="720" w:hanging="360"/>
      </w:pPr>
      <w:rPr>
        <w:rFonts w:ascii="Zapf Dingbats" w:hAnsi="Zapf Dingbats" w:hint="default"/>
      </w:rPr>
    </w:lvl>
    <w:lvl w:ilvl="1" w:tplc="DE9A3778" w:tentative="1">
      <w:start w:val="1"/>
      <w:numFmt w:val="bullet"/>
      <w:lvlText w:val="n"/>
      <w:lvlJc w:val="left"/>
      <w:pPr>
        <w:tabs>
          <w:tab w:val="num" w:pos="1440"/>
        </w:tabs>
        <w:ind w:left="1440" w:hanging="360"/>
      </w:pPr>
      <w:rPr>
        <w:rFonts w:ascii="Zapf Dingbats" w:hAnsi="Zapf Dingbats" w:hint="default"/>
      </w:rPr>
    </w:lvl>
    <w:lvl w:ilvl="2" w:tplc="81785DD6" w:tentative="1">
      <w:start w:val="1"/>
      <w:numFmt w:val="bullet"/>
      <w:lvlText w:val="n"/>
      <w:lvlJc w:val="left"/>
      <w:pPr>
        <w:tabs>
          <w:tab w:val="num" w:pos="2160"/>
        </w:tabs>
        <w:ind w:left="2160" w:hanging="360"/>
      </w:pPr>
      <w:rPr>
        <w:rFonts w:ascii="Zapf Dingbats" w:hAnsi="Zapf Dingbats" w:hint="default"/>
      </w:rPr>
    </w:lvl>
    <w:lvl w:ilvl="3" w:tplc="3B9ADB0E" w:tentative="1">
      <w:start w:val="1"/>
      <w:numFmt w:val="bullet"/>
      <w:lvlText w:val="n"/>
      <w:lvlJc w:val="left"/>
      <w:pPr>
        <w:tabs>
          <w:tab w:val="num" w:pos="2880"/>
        </w:tabs>
        <w:ind w:left="2880" w:hanging="360"/>
      </w:pPr>
      <w:rPr>
        <w:rFonts w:ascii="Zapf Dingbats" w:hAnsi="Zapf Dingbats" w:hint="default"/>
      </w:rPr>
    </w:lvl>
    <w:lvl w:ilvl="4" w:tplc="628C2B10" w:tentative="1">
      <w:start w:val="1"/>
      <w:numFmt w:val="bullet"/>
      <w:lvlText w:val="n"/>
      <w:lvlJc w:val="left"/>
      <w:pPr>
        <w:tabs>
          <w:tab w:val="num" w:pos="3600"/>
        </w:tabs>
        <w:ind w:left="3600" w:hanging="360"/>
      </w:pPr>
      <w:rPr>
        <w:rFonts w:ascii="Zapf Dingbats" w:hAnsi="Zapf Dingbats" w:hint="default"/>
      </w:rPr>
    </w:lvl>
    <w:lvl w:ilvl="5" w:tplc="6BE802FE" w:tentative="1">
      <w:start w:val="1"/>
      <w:numFmt w:val="bullet"/>
      <w:lvlText w:val="n"/>
      <w:lvlJc w:val="left"/>
      <w:pPr>
        <w:tabs>
          <w:tab w:val="num" w:pos="4320"/>
        </w:tabs>
        <w:ind w:left="4320" w:hanging="360"/>
      </w:pPr>
      <w:rPr>
        <w:rFonts w:ascii="Zapf Dingbats" w:hAnsi="Zapf Dingbats" w:hint="default"/>
      </w:rPr>
    </w:lvl>
    <w:lvl w:ilvl="6" w:tplc="06EA7A12" w:tentative="1">
      <w:start w:val="1"/>
      <w:numFmt w:val="bullet"/>
      <w:lvlText w:val="n"/>
      <w:lvlJc w:val="left"/>
      <w:pPr>
        <w:tabs>
          <w:tab w:val="num" w:pos="5040"/>
        </w:tabs>
        <w:ind w:left="5040" w:hanging="360"/>
      </w:pPr>
      <w:rPr>
        <w:rFonts w:ascii="Zapf Dingbats" w:hAnsi="Zapf Dingbats" w:hint="default"/>
      </w:rPr>
    </w:lvl>
    <w:lvl w:ilvl="7" w:tplc="71BA8EF4" w:tentative="1">
      <w:start w:val="1"/>
      <w:numFmt w:val="bullet"/>
      <w:lvlText w:val="n"/>
      <w:lvlJc w:val="left"/>
      <w:pPr>
        <w:tabs>
          <w:tab w:val="num" w:pos="5760"/>
        </w:tabs>
        <w:ind w:left="5760" w:hanging="360"/>
      </w:pPr>
      <w:rPr>
        <w:rFonts w:ascii="Zapf Dingbats" w:hAnsi="Zapf Dingbats" w:hint="default"/>
      </w:rPr>
    </w:lvl>
    <w:lvl w:ilvl="8" w:tplc="A5005C34" w:tentative="1">
      <w:start w:val="1"/>
      <w:numFmt w:val="bullet"/>
      <w:lvlText w:val="n"/>
      <w:lvlJc w:val="left"/>
      <w:pPr>
        <w:tabs>
          <w:tab w:val="num" w:pos="6480"/>
        </w:tabs>
        <w:ind w:left="6480" w:hanging="360"/>
      </w:pPr>
      <w:rPr>
        <w:rFonts w:ascii="Zapf Dingbats" w:hAnsi="Zapf Dingbats" w:hint="default"/>
      </w:rPr>
    </w:lvl>
  </w:abstractNum>
  <w:abstractNum w:abstractNumId="31">
    <w:nsid w:val="180C414E"/>
    <w:multiLevelType w:val="hybridMultilevel"/>
    <w:tmpl w:val="38D82AEC"/>
    <w:lvl w:ilvl="0" w:tplc="9D8453F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19AA396B"/>
    <w:multiLevelType w:val="hybridMultilevel"/>
    <w:tmpl w:val="FAB48158"/>
    <w:lvl w:ilvl="0" w:tplc="F2CC220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3">
    <w:nsid w:val="1A6A7B6D"/>
    <w:multiLevelType w:val="hybridMultilevel"/>
    <w:tmpl w:val="921A9C8E"/>
    <w:lvl w:ilvl="0" w:tplc="EA7EA99E">
      <w:start w:val="1"/>
      <w:numFmt w:val="decimal"/>
      <w:lvlText w:val="%1."/>
      <w:lvlJc w:val="left"/>
      <w:pPr>
        <w:ind w:left="1842"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1F9605F6"/>
    <w:multiLevelType w:val="hybridMultilevel"/>
    <w:tmpl w:val="6C7A1030"/>
    <w:lvl w:ilvl="0" w:tplc="9D8453F4">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22555356"/>
    <w:multiLevelType w:val="hybridMultilevel"/>
    <w:tmpl w:val="1FB0EFBA"/>
    <w:lvl w:ilvl="0" w:tplc="2984F726">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6">
    <w:nsid w:val="29E57DC9"/>
    <w:multiLevelType w:val="hybridMultilevel"/>
    <w:tmpl w:val="C13A81A0"/>
    <w:lvl w:ilvl="0" w:tplc="CE88C060">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7">
    <w:nsid w:val="2C1142EA"/>
    <w:multiLevelType w:val="hybridMultilevel"/>
    <w:tmpl w:val="1F2C6132"/>
    <w:lvl w:ilvl="0" w:tplc="8E862432">
      <w:start w:val="7"/>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38">
    <w:nsid w:val="2C4E5970"/>
    <w:multiLevelType w:val="hybridMultilevel"/>
    <w:tmpl w:val="A3FEF29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9">
    <w:nsid w:val="34863C7C"/>
    <w:multiLevelType w:val="hybridMultilevel"/>
    <w:tmpl w:val="425E9D54"/>
    <w:lvl w:ilvl="0" w:tplc="9D8453F4">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nsid w:val="34BC58F2"/>
    <w:multiLevelType w:val="hybridMultilevel"/>
    <w:tmpl w:val="BBAEB370"/>
    <w:lvl w:ilvl="0" w:tplc="5BF07F6C">
      <w:start w:val="1"/>
      <w:numFmt w:val="upperRoman"/>
      <w:lvlText w:val="%1."/>
      <w:lvlJc w:val="left"/>
      <w:pPr>
        <w:ind w:left="1080" w:hanging="720"/>
      </w:pPr>
      <w:rPr>
        <w:rFonts w:ascii="Helvetica Neue" w:eastAsia="Arial Unicode MS" w:hAnsi="Helvetica Neue" w:cs="Arial Unicode M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388334FA"/>
    <w:multiLevelType w:val="hybridMultilevel"/>
    <w:tmpl w:val="B7CEDE88"/>
    <w:lvl w:ilvl="0" w:tplc="9D8453F4">
      <w:start w:val="1"/>
      <w:numFmt w:val="decimal"/>
      <w:lvlText w:val="%1."/>
      <w:lvlJc w:val="left"/>
      <w:pPr>
        <w:ind w:left="720" w:hanging="360"/>
      </w:pPr>
      <w:rPr>
        <w:rFonts w:hint="default"/>
      </w:rPr>
    </w:lvl>
    <w:lvl w:ilvl="1" w:tplc="7CEE4A90">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3A8134F5"/>
    <w:multiLevelType w:val="hybridMultilevel"/>
    <w:tmpl w:val="9A8A352C"/>
    <w:lvl w:ilvl="0" w:tplc="498AB628">
      <w:start w:val="1"/>
      <w:numFmt w:val="bullet"/>
      <w:lvlText w:val="n"/>
      <w:lvlJc w:val="left"/>
      <w:pPr>
        <w:tabs>
          <w:tab w:val="num" w:pos="720"/>
        </w:tabs>
        <w:ind w:left="720" w:hanging="360"/>
      </w:pPr>
      <w:rPr>
        <w:rFonts w:ascii="Zapf Dingbats" w:hAnsi="Zapf Dingbats" w:hint="default"/>
      </w:rPr>
    </w:lvl>
    <w:lvl w:ilvl="1" w:tplc="CE2C1216" w:tentative="1">
      <w:start w:val="1"/>
      <w:numFmt w:val="bullet"/>
      <w:lvlText w:val="n"/>
      <w:lvlJc w:val="left"/>
      <w:pPr>
        <w:tabs>
          <w:tab w:val="num" w:pos="1440"/>
        </w:tabs>
        <w:ind w:left="1440" w:hanging="360"/>
      </w:pPr>
      <w:rPr>
        <w:rFonts w:ascii="Zapf Dingbats" w:hAnsi="Zapf Dingbats" w:hint="default"/>
      </w:rPr>
    </w:lvl>
    <w:lvl w:ilvl="2" w:tplc="26E6A1B0" w:tentative="1">
      <w:start w:val="1"/>
      <w:numFmt w:val="bullet"/>
      <w:lvlText w:val="n"/>
      <w:lvlJc w:val="left"/>
      <w:pPr>
        <w:tabs>
          <w:tab w:val="num" w:pos="2160"/>
        </w:tabs>
        <w:ind w:left="2160" w:hanging="360"/>
      </w:pPr>
      <w:rPr>
        <w:rFonts w:ascii="Zapf Dingbats" w:hAnsi="Zapf Dingbats" w:hint="default"/>
      </w:rPr>
    </w:lvl>
    <w:lvl w:ilvl="3" w:tplc="5F2A5178" w:tentative="1">
      <w:start w:val="1"/>
      <w:numFmt w:val="bullet"/>
      <w:lvlText w:val="n"/>
      <w:lvlJc w:val="left"/>
      <w:pPr>
        <w:tabs>
          <w:tab w:val="num" w:pos="2880"/>
        </w:tabs>
        <w:ind w:left="2880" w:hanging="360"/>
      </w:pPr>
      <w:rPr>
        <w:rFonts w:ascii="Zapf Dingbats" w:hAnsi="Zapf Dingbats" w:hint="default"/>
      </w:rPr>
    </w:lvl>
    <w:lvl w:ilvl="4" w:tplc="D0EEB64A" w:tentative="1">
      <w:start w:val="1"/>
      <w:numFmt w:val="bullet"/>
      <w:lvlText w:val="n"/>
      <w:lvlJc w:val="left"/>
      <w:pPr>
        <w:tabs>
          <w:tab w:val="num" w:pos="3600"/>
        </w:tabs>
        <w:ind w:left="3600" w:hanging="360"/>
      </w:pPr>
      <w:rPr>
        <w:rFonts w:ascii="Zapf Dingbats" w:hAnsi="Zapf Dingbats" w:hint="default"/>
      </w:rPr>
    </w:lvl>
    <w:lvl w:ilvl="5" w:tplc="DF8A45CC" w:tentative="1">
      <w:start w:val="1"/>
      <w:numFmt w:val="bullet"/>
      <w:lvlText w:val="n"/>
      <w:lvlJc w:val="left"/>
      <w:pPr>
        <w:tabs>
          <w:tab w:val="num" w:pos="4320"/>
        </w:tabs>
        <w:ind w:left="4320" w:hanging="360"/>
      </w:pPr>
      <w:rPr>
        <w:rFonts w:ascii="Zapf Dingbats" w:hAnsi="Zapf Dingbats" w:hint="default"/>
      </w:rPr>
    </w:lvl>
    <w:lvl w:ilvl="6" w:tplc="11B6C780" w:tentative="1">
      <w:start w:val="1"/>
      <w:numFmt w:val="bullet"/>
      <w:lvlText w:val="n"/>
      <w:lvlJc w:val="left"/>
      <w:pPr>
        <w:tabs>
          <w:tab w:val="num" w:pos="5040"/>
        </w:tabs>
        <w:ind w:left="5040" w:hanging="360"/>
      </w:pPr>
      <w:rPr>
        <w:rFonts w:ascii="Zapf Dingbats" w:hAnsi="Zapf Dingbats" w:hint="default"/>
      </w:rPr>
    </w:lvl>
    <w:lvl w:ilvl="7" w:tplc="253E223C" w:tentative="1">
      <w:start w:val="1"/>
      <w:numFmt w:val="bullet"/>
      <w:lvlText w:val="n"/>
      <w:lvlJc w:val="left"/>
      <w:pPr>
        <w:tabs>
          <w:tab w:val="num" w:pos="5760"/>
        </w:tabs>
        <w:ind w:left="5760" w:hanging="360"/>
      </w:pPr>
      <w:rPr>
        <w:rFonts w:ascii="Zapf Dingbats" w:hAnsi="Zapf Dingbats" w:hint="default"/>
      </w:rPr>
    </w:lvl>
    <w:lvl w:ilvl="8" w:tplc="9FAE7B28" w:tentative="1">
      <w:start w:val="1"/>
      <w:numFmt w:val="bullet"/>
      <w:lvlText w:val="n"/>
      <w:lvlJc w:val="left"/>
      <w:pPr>
        <w:tabs>
          <w:tab w:val="num" w:pos="6480"/>
        </w:tabs>
        <w:ind w:left="6480" w:hanging="360"/>
      </w:pPr>
      <w:rPr>
        <w:rFonts w:ascii="Zapf Dingbats" w:hAnsi="Zapf Dingbats" w:hint="default"/>
      </w:rPr>
    </w:lvl>
  </w:abstractNum>
  <w:abstractNum w:abstractNumId="43">
    <w:nsid w:val="3AF32F27"/>
    <w:multiLevelType w:val="hybridMultilevel"/>
    <w:tmpl w:val="6AF6C554"/>
    <w:lvl w:ilvl="0" w:tplc="9FC6D614">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44">
    <w:nsid w:val="3C750769"/>
    <w:multiLevelType w:val="hybridMultilevel"/>
    <w:tmpl w:val="DF102D8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5">
    <w:nsid w:val="3CCF1AB5"/>
    <w:multiLevelType w:val="hybridMultilevel"/>
    <w:tmpl w:val="53EE466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3D45353B"/>
    <w:multiLevelType w:val="hybridMultilevel"/>
    <w:tmpl w:val="899CA1F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7">
    <w:nsid w:val="3DE42344"/>
    <w:multiLevelType w:val="hybridMultilevel"/>
    <w:tmpl w:val="4F829444"/>
    <w:lvl w:ilvl="0" w:tplc="94D2AE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8">
    <w:nsid w:val="3DE70053"/>
    <w:multiLevelType w:val="hybridMultilevel"/>
    <w:tmpl w:val="1332C5F0"/>
    <w:lvl w:ilvl="0" w:tplc="5E5457C2">
      <w:start w:val="1"/>
      <w:numFmt w:val="decimal"/>
      <w:lvlText w:val="%1."/>
      <w:lvlJc w:val="left"/>
      <w:pPr>
        <w:ind w:left="1428" w:hanging="360"/>
      </w:pPr>
      <w:rPr>
        <w:rFonts w:hint="default"/>
      </w:rPr>
    </w:lvl>
    <w:lvl w:ilvl="1" w:tplc="04070019" w:tentative="1">
      <w:start w:val="1"/>
      <w:numFmt w:val="lowerLetter"/>
      <w:lvlText w:val="%2."/>
      <w:lvlJc w:val="left"/>
      <w:pPr>
        <w:ind w:left="2148" w:hanging="360"/>
      </w:pPr>
    </w:lvl>
    <w:lvl w:ilvl="2" w:tplc="0407001B" w:tentative="1">
      <w:start w:val="1"/>
      <w:numFmt w:val="lowerRoman"/>
      <w:lvlText w:val="%3."/>
      <w:lvlJc w:val="right"/>
      <w:pPr>
        <w:ind w:left="2868" w:hanging="180"/>
      </w:pPr>
    </w:lvl>
    <w:lvl w:ilvl="3" w:tplc="0407000F" w:tentative="1">
      <w:start w:val="1"/>
      <w:numFmt w:val="decimal"/>
      <w:lvlText w:val="%4."/>
      <w:lvlJc w:val="left"/>
      <w:pPr>
        <w:ind w:left="3588" w:hanging="360"/>
      </w:pPr>
    </w:lvl>
    <w:lvl w:ilvl="4" w:tplc="04070019" w:tentative="1">
      <w:start w:val="1"/>
      <w:numFmt w:val="lowerLetter"/>
      <w:lvlText w:val="%5."/>
      <w:lvlJc w:val="left"/>
      <w:pPr>
        <w:ind w:left="4308" w:hanging="360"/>
      </w:pPr>
    </w:lvl>
    <w:lvl w:ilvl="5" w:tplc="0407001B" w:tentative="1">
      <w:start w:val="1"/>
      <w:numFmt w:val="lowerRoman"/>
      <w:lvlText w:val="%6."/>
      <w:lvlJc w:val="right"/>
      <w:pPr>
        <w:ind w:left="5028" w:hanging="180"/>
      </w:pPr>
    </w:lvl>
    <w:lvl w:ilvl="6" w:tplc="0407000F" w:tentative="1">
      <w:start w:val="1"/>
      <w:numFmt w:val="decimal"/>
      <w:lvlText w:val="%7."/>
      <w:lvlJc w:val="left"/>
      <w:pPr>
        <w:ind w:left="5748" w:hanging="360"/>
      </w:pPr>
    </w:lvl>
    <w:lvl w:ilvl="7" w:tplc="04070019" w:tentative="1">
      <w:start w:val="1"/>
      <w:numFmt w:val="lowerLetter"/>
      <w:lvlText w:val="%8."/>
      <w:lvlJc w:val="left"/>
      <w:pPr>
        <w:ind w:left="6468" w:hanging="360"/>
      </w:pPr>
    </w:lvl>
    <w:lvl w:ilvl="8" w:tplc="0407001B" w:tentative="1">
      <w:start w:val="1"/>
      <w:numFmt w:val="lowerRoman"/>
      <w:lvlText w:val="%9."/>
      <w:lvlJc w:val="right"/>
      <w:pPr>
        <w:ind w:left="7188" w:hanging="180"/>
      </w:pPr>
    </w:lvl>
  </w:abstractNum>
  <w:abstractNum w:abstractNumId="49">
    <w:nsid w:val="3DF478B6"/>
    <w:multiLevelType w:val="hybridMultilevel"/>
    <w:tmpl w:val="6AFCDB3A"/>
    <w:lvl w:ilvl="0" w:tplc="EA7EA99E">
      <w:start w:val="1"/>
      <w:numFmt w:val="decimal"/>
      <w:lvlText w:val="%1."/>
      <w:lvlJc w:val="left"/>
      <w:pPr>
        <w:ind w:left="1842" w:hanging="70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43264BD1"/>
    <w:multiLevelType w:val="hybridMultilevel"/>
    <w:tmpl w:val="D02E127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437C26DB"/>
    <w:multiLevelType w:val="hybridMultilevel"/>
    <w:tmpl w:val="91FA9360"/>
    <w:lvl w:ilvl="0" w:tplc="9A3C549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2">
    <w:nsid w:val="447453C0"/>
    <w:multiLevelType w:val="hybridMultilevel"/>
    <w:tmpl w:val="7E5C1B1E"/>
    <w:lvl w:ilvl="0" w:tplc="E9A2820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3">
    <w:nsid w:val="4BA825B8"/>
    <w:multiLevelType w:val="hybridMultilevel"/>
    <w:tmpl w:val="56A676B8"/>
    <w:lvl w:ilvl="0" w:tplc="E9A2820C">
      <w:start w:val="1"/>
      <w:numFmt w:val="decimal"/>
      <w:lvlText w:val="%1."/>
      <w:lvlJc w:val="left"/>
      <w:pPr>
        <w:ind w:left="1996" w:hanging="360"/>
      </w:pPr>
      <w:rPr>
        <w:rFonts w:hint="default"/>
      </w:rPr>
    </w:lvl>
    <w:lvl w:ilvl="1" w:tplc="04070019" w:tentative="1">
      <w:start w:val="1"/>
      <w:numFmt w:val="lowerLetter"/>
      <w:lvlText w:val="%2."/>
      <w:lvlJc w:val="left"/>
      <w:pPr>
        <w:ind w:left="2716" w:hanging="360"/>
      </w:pPr>
    </w:lvl>
    <w:lvl w:ilvl="2" w:tplc="0407001B" w:tentative="1">
      <w:start w:val="1"/>
      <w:numFmt w:val="lowerRoman"/>
      <w:lvlText w:val="%3."/>
      <w:lvlJc w:val="right"/>
      <w:pPr>
        <w:ind w:left="3436" w:hanging="180"/>
      </w:pPr>
    </w:lvl>
    <w:lvl w:ilvl="3" w:tplc="0407000F" w:tentative="1">
      <w:start w:val="1"/>
      <w:numFmt w:val="decimal"/>
      <w:lvlText w:val="%4."/>
      <w:lvlJc w:val="left"/>
      <w:pPr>
        <w:ind w:left="4156" w:hanging="360"/>
      </w:pPr>
    </w:lvl>
    <w:lvl w:ilvl="4" w:tplc="04070019" w:tentative="1">
      <w:start w:val="1"/>
      <w:numFmt w:val="lowerLetter"/>
      <w:lvlText w:val="%5."/>
      <w:lvlJc w:val="left"/>
      <w:pPr>
        <w:ind w:left="4876" w:hanging="360"/>
      </w:pPr>
    </w:lvl>
    <w:lvl w:ilvl="5" w:tplc="0407001B" w:tentative="1">
      <w:start w:val="1"/>
      <w:numFmt w:val="lowerRoman"/>
      <w:lvlText w:val="%6."/>
      <w:lvlJc w:val="right"/>
      <w:pPr>
        <w:ind w:left="5596" w:hanging="180"/>
      </w:pPr>
    </w:lvl>
    <w:lvl w:ilvl="6" w:tplc="0407000F" w:tentative="1">
      <w:start w:val="1"/>
      <w:numFmt w:val="decimal"/>
      <w:lvlText w:val="%7."/>
      <w:lvlJc w:val="left"/>
      <w:pPr>
        <w:ind w:left="6316" w:hanging="360"/>
      </w:pPr>
    </w:lvl>
    <w:lvl w:ilvl="7" w:tplc="04070019" w:tentative="1">
      <w:start w:val="1"/>
      <w:numFmt w:val="lowerLetter"/>
      <w:lvlText w:val="%8."/>
      <w:lvlJc w:val="left"/>
      <w:pPr>
        <w:ind w:left="7036" w:hanging="360"/>
      </w:pPr>
    </w:lvl>
    <w:lvl w:ilvl="8" w:tplc="0407001B" w:tentative="1">
      <w:start w:val="1"/>
      <w:numFmt w:val="lowerRoman"/>
      <w:lvlText w:val="%9."/>
      <w:lvlJc w:val="right"/>
      <w:pPr>
        <w:ind w:left="7756" w:hanging="180"/>
      </w:pPr>
    </w:lvl>
  </w:abstractNum>
  <w:abstractNum w:abstractNumId="54">
    <w:nsid w:val="4EEB428A"/>
    <w:multiLevelType w:val="hybridMultilevel"/>
    <w:tmpl w:val="BFBC0A5E"/>
    <w:lvl w:ilvl="0" w:tplc="71F6512E">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5">
    <w:nsid w:val="5B65057F"/>
    <w:multiLevelType w:val="hybridMultilevel"/>
    <w:tmpl w:val="357E8A22"/>
    <w:lvl w:ilvl="0" w:tplc="6FE87D7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6">
    <w:nsid w:val="5CE74DBD"/>
    <w:multiLevelType w:val="hybridMultilevel"/>
    <w:tmpl w:val="F7EA6ED2"/>
    <w:lvl w:ilvl="0" w:tplc="903E04E4">
      <w:start w:val="1"/>
      <w:numFmt w:val="decimal"/>
      <w:lvlText w:val="%1."/>
      <w:lvlJc w:val="left"/>
      <w:pPr>
        <w:ind w:left="1164" w:hanging="456"/>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57">
    <w:nsid w:val="5CE867A8"/>
    <w:multiLevelType w:val="hybridMultilevel"/>
    <w:tmpl w:val="22F0B964"/>
    <w:lvl w:ilvl="0" w:tplc="F2CC2206">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8">
    <w:nsid w:val="5D234D41"/>
    <w:multiLevelType w:val="hybridMultilevel"/>
    <w:tmpl w:val="0038DD58"/>
    <w:lvl w:ilvl="0" w:tplc="9D8453F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65344A97"/>
    <w:multiLevelType w:val="hybridMultilevel"/>
    <w:tmpl w:val="33F80D10"/>
    <w:lvl w:ilvl="0" w:tplc="8E888A5A">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60">
    <w:nsid w:val="65F54469"/>
    <w:multiLevelType w:val="hybridMultilevel"/>
    <w:tmpl w:val="6ED8F3B2"/>
    <w:lvl w:ilvl="0" w:tplc="BFC6A1E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nsid w:val="6EBC6835"/>
    <w:multiLevelType w:val="hybridMultilevel"/>
    <w:tmpl w:val="F58CC2B8"/>
    <w:lvl w:ilvl="0" w:tplc="9D8453F4">
      <w:start w:val="1"/>
      <w:numFmt w:val="decimal"/>
      <w:lvlText w:val="%1."/>
      <w:lvlJc w:val="left"/>
      <w:pPr>
        <w:ind w:left="720" w:hanging="360"/>
      </w:pPr>
      <w:rPr>
        <w:rFonts w:hint="default"/>
      </w:rPr>
    </w:lvl>
    <w:lvl w:ilvl="1" w:tplc="E7427A3C">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71870863"/>
    <w:multiLevelType w:val="hybridMultilevel"/>
    <w:tmpl w:val="FC04EB1E"/>
    <w:lvl w:ilvl="0" w:tplc="A8229AB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nsid w:val="74662F6D"/>
    <w:multiLevelType w:val="hybridMultilevel"/>
    <w:tmpl w:val="B9941422"/>
    <w:lvl w:ilvl="0" w:tplc="EA7EA99E">
      <w:start w:val="1"/>
      <w:numFmt w:val="decimal"/>
      <w:lvlText w:val="%1."/>
      <w:lvlJc w:val="left"/>
      <w:pPr>
        <w:ind w:left="1842" w:hanging="708"/>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4">
    <w:nsid w:val="7B48409D"/>
    <w:multiLevelType w:val="hybridMultilevel"/>
    <w:tmpl w:val="590EE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45"/>
  </w:num>
  <w:num w:numId="3">
    <w:abstractNumId w:val="64"/>
  </w:num>
  <w:num w:numId="4">
    <w:abstractNumId w:val="46"/>
  </w:num>
  <w:num w:numId="5">
    <w:abstractNumId w:val="54"/>
  </w:num>
  <w:num w:numId="6">
    <w:abstractNumId w:val="43"/>
  </w:num>
  <w:num w:numId="7">
    <w:abstractNumId w:val="48"/>
  </w:num>
  <w:num w:numId="8">
    <w:abstractNumId w:val="23"/>
  </w:num>
  <w:num w:numId="9">
    <w:abstractNumId w:val="36"/>
  </w:num>
  <w:num w:numId="10">
    <w:abstractNumId w:val="29"/>
  </w:num>
  <w:num w:numId="11">
    <w:abstractNumId w:val="32"/>
  </w:num>
  <w:num w:numId="12">
    <w:abstractNumId w:val="0"/>
  </w:num>
  <w:num w:numId="13">
    <w:abstractNumId w:val="57"/>
  </w:num>
  <w:num w:numId="14">
    <w:abstractNumId w:val="35"/>
  </w:num>
  <w:num w:numId="15">
    <w:abstractNumId w:val="28"/>
  </w:num>
  <w:num w:numId="16">
    <w:abstractNumId w:val="30"/>
  </w:num>
  <w:num w:numId="17">
    <w:abstractNumId w:val="42"/>
  </w:num>
  <w:num w:numId="18">
    <w:abstractNumId w:val="22"/>
  </w:num>
  <w:num w:numId="19">
    <w:abstractNumId w:val="24"/>
  </w:num>
  <w:num w:numId="20">
    <w:abstractNumId w:val="37"/>
  </w:num>
  <w:num w:numId="21">
    <w:abstractNumId w:val="63"/>
  </w:num>
  <w:num w:numId="22">
    <w:abstractNumId w:val="49"/>
  </w:num>
  <w:num w:numId="23">
    <w:abstractNumId w:val="33"/>
  </w:num>
  <w:num w:numId="24">
    <w:abstractNumId w:val="38"/>
  </w:num>
  <w:num w:numId="25">
    <w:abstractNumId w:val="50"/>
  </w:num>
  <w:num w:numId="26">
    <w:abstractNumId w:val="34"/>
  </w:num>
  <w:num w:numId="27">
    <w:abstractNumId w:val="41"/>
  </w:num>
  <w:num w:numId="28">
    <w:abstractNumId w:val="39"/>
  </w:num>
  <w:num w:numId="29">
    <w:abstractNumId w:val="31"/>
  </w:num>
  <w:num w:numId="30">
    <w:abstractNumId w:val="52"/>
  </w:num>
  <w:num w:numId="31">
    <w:abstractNumId w:val="53"/>
  </w:num>
  <w:num w:numId="32">
    <w:abstractNumId w:val="44"/>
  </w:num>
  <w:num w:numId="33">
    <w:abstractNumId w:val="58"/>
  </w:num>
  <w:num w:numId="34">
    <w:abstractNumId w:val="47"/>
  </w:num>
  <w:num w:numId="35">
    <w:abstractNumId w:val="61"/>
  </w:num>
  <w:num w:numId="36">
    <w:abstractNumId w:val="27"/>
  </w:num>
  <w:num w:numId="37">
    <w:abstractNumId w:val="62"/>
  </w:num>
  <w:num w:numId="38">
    <w:abstractNumId w:val="55"/>
  </w:num>
  <w:num w:numId="39">
    <w:abstractNumId w:val="26"/>
  </w:num>
  <w:num w:numId="40">
    <w:abstractNumId w:val="60"/>
  </w:num>
  <w:num w:numId="41">
    <w:abstractNumId w:val="25"/>
  </w:num>
  <w:num w:numId="42">
    <w:abstractNumId w:val="20"/>
  </w:num>
  <w:num w:numId="43">
    <w:abstractNumId w:val="56"/>
  </w:num>
  <w:num w:numId="44">
    <w:abstractNumId w:val="21"/>
  </w:num>
  <w:num w:numId="45">
    <w:abstractNumId w:val="51"/>
  </w:num>
  <w:num w:numId="46">
    <w:abstractNumId w:val="40"/>
  </w:num>
  <w:num w:numId="47">
    <w:abstractNumId w:val="5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hyphenationZone w:val="284"/>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8518ED4F-4FBD-4EC0-9D91-FC6C390D938B}"/>
    <w:docVar w:name="dgnword-eventsink" w:val="853375904"/>
  </w:docVars>
  <w:rsids>
    <w:rsidRoot w:val="00215312"/>
    <w:rsid w:val="000005B0"/>
    <w:rsid w:val="000043D8"/>
    <w:rsid w:val="00013B2C"/>
    <w:rsid w:val="00024469"/>
    <w:rsid w:val="0002565F"/>
    <w:rsid w:val="00026500"/>
    <w:rsid w:val="000278F5"/>
    <w:rsid w:val="000368A4"/>
    <w:rsid w:val="000424ED"/>
    <w:rsid w:val="0004346B"/>
    <w:rsid w:val="0004448A"/>
    <w:rsid w:val="00044579"/>
    <w:rsid w:val="000468A8"/>
    <w:rsid w:val="000470C3"/>
    <w:rsid w:val="00050CB1"/>
    <w:rsid w:val="00053DB2"/>
    <w:rsid w:val="00054A71"/>
    <w:rsid w:val="00054CAD"/>
    <w:rsid w:val="00060F25"/>
    <w:rsid w:val="00063644"/>
    <w:rsid w:val="00065759"/>
    <w:rsid w:val="00067D5C"/>
    <w:rsid w:val="00071094"/>
    <w:rsid w:val="00075C85"/>
    <w:rsid w:val="00086F97"/>
    <w:rsid w:val="0009473F"/>
    <w:rsid w:val="00094868"/>
    <w:rsid w:val="0009549F"/>
    <w:rsid w:val="0009778B"/>
    <w:rsid w:val="000A4490"/>
    <w:rsid w:val="000A5402"/>
    <w:rsid w:val="000B2A08"/>
    <w:rsid w:val="000B527F"/>
    <w:rsid w:val="000B630D"/>
    <w:rsid w:val="000B6D95"/>
    <w:rsid w:val="000C10D5"/>
    <w:rsid w:val="000C1A2A"/>
    <w:rsid w:val="000D583B"/>
    <w:rsid w:val="000E4C47"/>
    <w:rsid w:val="000E7117"/>
    <w:rsid w:val="000E7D3C"/>
    <w:rsid w:val="000F7ADE"/>
    <w:rsid w:val="00103E59"/>
    <w:rsid w:val="001073FB"/>
    <w:rsid w:val="00122E24"/>
    <w:rsid w:val="00123073"/>
    <w:rsid w:val="00125D4B"/>
    <w:rsid w:val="00131A27"/>
    <w:rsid w:val="00131AC5"/>
    <w:rsid w:val="001326B0"/>
    <w:rsid w:val="001367C5"/>
    <w:rsid w:val="001518FA"/>
    <w:rsid w:val="00155D53"/>
    <w:rsid w:val="001564D9"/>
    <w:rsid w:val="00157E3D"/>
    <w:rsid w:val="00160836"/>
    <w:rsid w:val="001611DD"/>
    <w:rsid w:val="00161BB3"/>
    <w:rsid w:val="0017646D"/>
    <w:rsid w:val="00177DBD"/>
    <w:rsid w:val="00184517"/>
    <w:rsid w:val="00194658"/>
    <w:rsid w:val="00196C5F"/>
    <w:rsid w:val="00196D38"/>
    <w:rsid w:val="00197394"/>
    <w:rsid w:val="001A2FFF"/>
    <w:rsid w:val="001A3884"/>
    <w:rsid w:val="001B401C"/>
    <w:rsid w:val="001B4FB2"/>
    <w:rsid w:val="001B7623"/>
    <w:rsid w:val="001B7B32"/>
    <w:rsid w:val="001C1C93"/>
    <w:rsid w:val="001D1F6C"/>
    <w:rsid w:val="001E324E"/>
    <w:rsid w:val="001E7CF9"/>
    <w:rsid w:val="001F2F8A"/>
    <w:rsid w:val="00202DA6"/>
    <w:rsid w:val="00205DCF"/>
    <w:rsid w:val="00210ADE"/>
    <w:rsid w:val="00212D15"/>
    <w:rsid w:val="00214D54"/>
    <w:rsid w:val="00215312"/>
    <w:rsid w:val="00221B4E"/>
    <w:rsid w:val="00224B6E"/>
    <w:rsid w:val="00224C05"/>
    <w:rsid w:val="0023270E"/>
    <w:rsid w:val="00233F20"/>
    <w:rsid w:val="00233FE1"/>
    <w:rsid w:val="002503B7"/>
    <w:rsid w:val="002504A7"/>
    <w:rsid w:val="002523CA"/>
    <w:rsid w:val="00257171"/>
    <w:rsid w:val="00257F7B"/>
    <w:rsid w:val="00277336"/>
    <w:rsid w:val="00280352"/>
    <w:rsid w:val="00281A90"/>
    <w:rsid w:val="00286594"/>
    <w:rsid w:val="00292001"/>
    <w:rsid w:val="00297768"/>
    <w:rsid w:val="002A0913"/>
    <w:rsid w:val="002A2093"/>
    <w:rsid w:val="002A24D4"/>
    <w:rsid w:val="002A3BC5"/>
    <w:rsid w:val="002B21EB"/>
    <w:rsid w:val="002D1378"/>
    <w:rsid w:val="002D759C"/>
    <w:rsid w:val="002E1D79"/>
    <w:rsid w:val="002F664B"/>
    <w:rsid w:val="0031032C"/>
    <w:rsid w:val="003113E4"/>
    <w:rsid w:val="00316B77"/>
    <w:rsid w:val="003224DC"/>
    <w:rsid w:val="0032264D"/>
    <w:rsid w:val="003330F3"/>
    <w:rsid w:val="00336666"/>
    <w:rsid w:val="00336C90"/>
    <w:rsid w:val="003374DD"/>
    <w:rsid w:val="00340B1F"/>
    <w:rsid w:val="003429FF"/>
    <w:rsid w:val="0034641D"/>
    <w:rsid w:val="00347EB4"/>
    <w:rsid w:val="003524A7"/>
    <w:rsid w:val="00361AF0"/>
    <w:rsid w:val="003623E9"/>
    <w:rsid w:val="00363B2E"/>
    <w:rsid w:val="00363F3A"/>
    <w:rsid w:val="0036543E"/>
    <w:rsid w:val="00370A18"/>
    <w:rsid w:val="0037415E"/>
    <w:rsid w:val="003816FF"/>
    <w:rsid w:val="00384E6D"/>
    <w:rsid w:val="00385C8F"/>
    <w:rsid w:val="00393D0C"/>
    <w:rsid w:val="003A13B8"/>
    <w:rsid w:val="003A337B"/>
    <w:rsid w:val="003A7893"/>
    <w:rsid w:val="003B79C3"/>
    <w:rsid w:val="003C0D10"/>
    <w:rsid w:val="003C1DE7"/>
    <w:rsid w:val="003C342A"/>
    <w:rsid w:val="003C5C11"/>
    <w:rsid w:val="003D0AA4"/>
    <w:rsid w:val="003D2365"/>
    <w:rsid w:val="003D58E7"/>
    <w:rsid w:val="003D5905"/>
    <w:rsid w:val="003E3461"/>
    <w:rsid w:val="003F131E"/>
    <w:rsid w:val="003F1C2B"/>
    <w:rsid w:val="003F3D84"/>
    <w:rsid w:val="004006F4"/>
    <w:rsid w:val="00422F9F"/>
    <w:rsid w:val="004233D1"/>
    <w:rsid w:val="00424006"/>
    <w:rsid w:val="0042776C"/>
    <w:rsid w:val="00432D45"/>
    <w:rsid w:val="00434410"/>
    <w:rsid w:val="00440FA2"/>
    <w:rsid w:val="004411C9"/>
    <w:rsid w:val="0044172C"/>
    <w:rsid w:val="00447C8E"/>
    <w:rsid w:val="00460E4A"/>
    <w:rsid w:val="004620C7"/>
    <w:rsid w:val="00464118"/>
    <w:rsid w:val="00470E27"/>
    <w:rsid w:val="00471330"/>
    <w:rsid w:val="00475FE7"/>
    <w:rsid w:val="00483A8A"/>
    <w:rsid w:val="00487D5A"/>
    <w:rsid w:val="00487FC6"/>
    <w:rsid w:val="004977BF"/>
    <w:rsid w:val="004A28FC"/>
    <w:rsid w:val="004B2067"/>
    <w:rsid w:val="004B480C"/>
    <w:rsid w:val="004C0014"/>
    <w:rsid w:val="004C0194"/>
    <w:rsid w:val="004C0FAC"/>
    <w:rsid w:val="004C3977"/>
    <w:rsid w:val="004C6BA0"/>
    <w:rsid w:val="004C7BF5"/>
    <w:rsid w:val="004D113F"/>
    <w:rsid w:val="004D31DB"/>
    <w:rsid w:val="004D499B"/>
    <w:rsid w:val="004E0978"/>
    <w:rsid w:val="004E207B"/>
    <w:rsid w:val="004E2188"/>
    <w:rsid w:val="004F058C"/>
    <w:rsid w:val="004F64F8"/>
    <w:rsid w:val="005107BD"/>
    <w:rsid w:val="00520348"/>
    <w:rsid w:val="00527D2C"/>
    <w:rsid w:val="0053079C"/>
    <w:rsid w:val="00530C0C"/>
    <w:rsid w:val="00535BB7"/>
    <w:rsid w:val="005502E1"/>
    <w:rsid w:val="005619E5"/>
    <w:rsid w:val="00564A6C"/>
    <w:rsid w:val="00570E09"/>
    <w:rsid w:val="0057450E"/>
    <w:rsid w:val="00575F8B"/>
    <w:rsid w:val="005766A3"/>
    <w:rsid w:val="00585A2A"/>
    <w:rsid w:val="0058693D"/>
    <w:rsid w:val="005940A9"/>
    <w:rsid w:val="005942A6"/>
    <w:rsid w:val="00597540"/>
    <w:rsid w:val="005A1BA4"/>
    <w:rsid w:val="005B31D0"/>
    <w:rsid w:val="005B710B"/>
    <w:rsid w:val="005D1CA2"/>
    <w:rsid w:val="005D518D"/>
    <w:rsid w:val="005D7E6C"/>
    <w:rsid w:val="005E145A"/>
    <w:rsid w:val="005F37C0"/>
    <w:rsid w:val="005F3E86"/>
    <w:rsid w:val="00610D38"/>
    <w:rsid w:val="00622327"/>
    <w:rsid w:val="006229F0"/>
    <w:rsid w:val="006242FC"/>
    <w:rsid w:val="00626F3F"/>
    <w:rsid w:val="00634CC4"/>
    <w:rsid w:val="00642FB2"/>
    <w:rsid w:val="00644D3E"/>
    <w:rsid w:val="006509E2"/>
    <w:rsid w:val="00650A94"/>
    <w:rsid w:val="00653130"/>
    <w:rsid w:val="006716C5"/>
    <w:rsid w:val="00672EEB"/>
    <w:rsid w:val="006736A6"/>
    <w:rsid w:val="006804A6"/>
    <w:rsid w:val="00681C22"/>
    <w:rsid w:val="006820E8"/>
    <w:rsid w:val="0069599F"/>
    <w:rsid w:val="00696793"/>
    <w:rsid w:val="00697BBB"/>
    <w:rsid w:val="006A2EBC"/>
    <w:rsid w:val="006B0E0E"/>
    <w:rsid w:val="006B71C9"/>
    <w:rsid w:val="006C2464"/>
    <w:rsid w:val="006C5CED"/>
    <w:rsid w:val="006D701F"/>
    <w:rsid w:val="006E2BE8"/>
    <w:rsid w:val="006E7739"/>
    <w:rsid w:val="006F24EB"/>
    <w:rsid w:val="006F2926"/>
    <w:rsid w:val="0070683A"/>
    <w:rsid w:val="00707C99"/>
    <w:rsid w:val="00707E0C"/>
    <w:rsid w:val="007124BB"/>
    <w:rsid w:val="00712E82"/>
    <w:rsid w:val="00717019"/>
    <w:rsid w:val="00717296"/>
    <w:rsid w:val="00726404"/>
    <w:rsid w:val="00733C0B"/>
    <w:rsid w:val="00743B84"/>
    <w:rsid w:val="00743EC7"/>
    <w:rsid w:val="00744859"/>
    <w:rsid w:val="0075502B"/>
    <w:rsid w:val="007645D6"/>
    <w:rsid w:val="0076490C"/>
    <w:rsid w:val="007776D7"/>
    <w:rsid w:val="00787F27"/>
    <w:rsid w:val="00797F65"/>
    <w:rsid w:val="007A1410"/>
    <w:rsid w:val="007A1B21"/>
    <w:rsid w:val="007A24C4"/>
    <w:rsid w:val="007A64D1"/>
    <w:rsid w:val="007A6C90"/>
    <w:rsid w:val="007B01CA"/>
    <w:rsid w:val="007C165F"/>
    <w:rsid w:val="007C3E12"/>
    <w:rsid w:val="007C4A62"/>
    <w:rsid w:val="007C4F3E"/>
    <w:rsid w:val="007C652D"/>
    <w:rsid w:val="007D01DC"/>
    <w:rsid w:val="007D3A20"/>
    <w:rsid w:val="007D57F1"/>
    <w:rsid w:val="007E0DBD"/>
    <w:rsid w:val="007E4D6B"/>
    <w:rsid w:val="007F2A15"/>
    <w:rsid w:val="00802C2F"/>
    <w:rsid w:val="00805EA0"/>
    <w:rsid w:val="008062F1"/>
    <w:rsid w:val="0081208E"/>
    <w:rsid w:val="00812431"/>
    <w:rsid w:val="00815B61"/>
    <w:rsid w:val="00815F5F"/>
    <w:rsid w:val="00827987"/>
    <w:rsid w:val="00832FE9"/>
    <w:rsid w:val="008330E1"/>
    <w:rsid w:val="008338EC"/>
    <w:rsid w:val="008357FA"/>
    <w:rsid w:val="008379F9"/>
    <w:rsid w:val="008431F7"/>
    <w:rsid w:val="0084353B"/>
    <w:rsid w:val="00843E58"/>
    <w:rsid w:val="0084646E"/>
    <w:rsid w:val="00851F99"/>
    <w:rsid w:val="00853BDE"/>
    <w:rsid w:val="008606F6"/>
    <w:rsid w:val="00865818"/>
    <w:rsid w:val="00866DA0"/>
    <w:rsid w:val="008677F5"/>
    <w:rsid w:val="00867BCF"/>
    <w:rsid w:val="00870965"/>
    <w:rsid w:val="008720A7"/>
    <w:rsid w:val="0087383F"/>
    <w:rsid w:val="00874DB9"/>
    <w:rsid w:val="00885681"/>
    <w:rsid w:val="00892E7E"/>
    <w:rsid w:val="00893D91"/>
    <w:rsid w:val="008947A9"/>
    <w:rsid w:val="00896796"/>
    <w:rsid w:val="008B0FDB"/>
    <w:rsid w:val="008B1CD8"/>
    <w:rsid w:val="008B2B28"/>
    <w:rsid w:val="008B5BD1"/>
    <w:rsid w:val="008B778D"/>
    <w:rsid w:val="008C5CC9"/>
    <w:rsid w:val="008C7ACE"/>
    <w:rsid w:val="008D1899"/>
    <w:rsid w:val="008D3B16"/>
    <w:rsid w:val="008D5A49"/>
    <w:rsid w:val="008D5E53"/>
    <w:rsid w:val="008F0E2F"/>
    <w:rsid w:val="008F142D"/>
    <w:rsid w:val="008F2067"/>
    <w:rsid w:val="008F2C29"/>
    <w:rsid w:val="008F5B13"/>
    <w:rsid w:val="00904CB2"/>
    <w:rsid w:val="0090784E"/>
    <w:rsid w:val="00910900"/>
    <w:rsid w:val="00913E8D"/>
    <w:rsid w:val="009205CF"/>
    <w:rsid w:val="0092260F"/>
    <w:rsid w:val="00931AF0"/>
    <w:rsid w:val="00932515"/>
    <w:rsid w:val="009353C2"/>
    <w:rsid w:val="00945AD6"/>
    <w:rsid w:val="009461CE"/>
    <w:rsid w:val="009502D7"/>
    <w:rsid w:val="00950B72"/>
    <w:rsid w:val="00950EEA"/>
    <w:rsid w:val="00954FA8"/>
    <w:rsid w:val="00955345"/>
    <w:rsid w:val="00960EF7"/>
    <w:rsid w:val="0096396C"/>
    <w:rsid w:val="00985B85"/>
    <w:rsid w:val="009912F9"/>
    <w:rsid w:val="00991CD0"/>
    <w:rsid w:val="00997960"/>
    <w:rsid w:val="00997EC6"/>
    <w:rsid w:val="009C0211"/>
    <w:rsid w:val="009D75B0"/>
    <w:rsid w:val="009E1923"/>
    <w:rsid w:val="009E2D88"/>
    <w:rsid w:val="009F6CF6"/>
    <w:rsid w:val="00A024D7"/>
    <w:rsid w:val="00A05D7F"/>
    <w:rsid w:val="00A10C7C"/>
    <w:rsid w:val="00A12BA8"/>
    <w:rsid w:val="00A200BC"/>
    <w:rsid w:val="00A21D7C"/>
    <w:rsid w:val="00A276C6"/>
    <w:rsid w:val="00A31A52"/>
    <w:rsid w:val="00A32295"/>
    <w:rsid w:val="00A32ABE"/>
    <w:rsid w:val="00A35204"/>
    <w:rsid w:val="00A455CF"/>
    <w:rsid w:val="00A505C3"/>
    <w:rsid w:val="00A543B9"/>
    <w:rsid w:val="00A54A96"/>
    <w:rsid w:val="00A56CEB"/>
    <w:rsid w:val="00A6226E"/>
    <w:rsid w:val="00A660B5"/>
    <w:rsid w:val="00A67D1B"/>
    <w:rsid w:val="00A74B96"/>
    <w:rsid w:val="00A809C7"/>
    <w:rsid w:val="00A80A06"/>
    <w:rsid w:val="00A80E02"/>
    <w:rsid w:val="00A91CAB"/>
    <w:rsid w:val="00A92899"/>
    <w:rsid w:val="00A93B17"/>
    <w:rsid w:val="00A96EEC"/>
    <w:rsid w:val="00AA6B0A"/>
    <w:rsid w:val="00AB1CEE"/>
    <w:rsid w:val="00AC1E29"/>
    <w:rsid w:val="00AD75FF"/>
    <w:rsid w:val="00AE3464"/>
    <w:rsid w:val="00AF599A"/>
    <w:rsid w:val="00AF5ED1"/>
    <w:rsid w:val="00AF61A8"/>
    <w:rsid w:val="00AF669C"/>
    <w:rsid w:val="00AF76AC"/>
    <w:rsid w:val="00AF7BA1"/>
    <w:rsid w:val="00B02750"/>
    <w:rsid w:val="00B11CFB"/>
    <w:rsid w:val="00B12644"/>
    <w:rsid w:val="00B17367"/>
    <w:rsid w:val="00B220AC"/>
    <w:rsid w:val="00B4087D"/>
    <w:rsid w:val="00B439CD"/>
    <w:rsid w:val="00B45084"/>
    <w:rsid w:val="00B5261B"/>
    <w:rsid w:val="00B5273B"/>
    <w:rsid w:val="00B531FD"/>
    <w:rsid w:val="00B54235"/>
    <w:rsid w:val="00B56B69"/>
    <w:rsid w:val="00B5712F"/>
    <w:rsid w:val="00B57317"/>
    <w:rsid w:val="00B63687"/>
    <w:rsid w:val="00B63875"/>
    <w:rsid w:val="00B65996"/>
    <w:rsid w:val="00B71322"/>
    <w:rsid w:val="00B71E15"/>
    <w:rsid w:val="00B74AC2"/>
    <w:rsid w:val="00B807E2"/>
    <w:rsid w:val="00B856A6"/>
    <w:rsid w:val="00BA1D73"/>
    <w:rsid w:val="00BA2424"/>
    <w:rsid w:val="00BA2F6C"/>
    <w:rsid w:val="00BA4D28"/>
    <w:rsid w:val="00BB2063"/>
    <w:rsid w:val="00BB2600"/>
    <w:rsid w:val="00BB4D1F"/>
    <w:rsid w:val="00BC0FE6"/>
    <w:rsid w:val="00BD18AB"/>
    <w:rsid w:val="00BD3783"/>
    <w:rsid w:val="00BE0FBA"/>
    <w:rsid w:val="00BE51E5"/>
    <w:rsid w:val="00BF06ED"/>
    <w:rsid w:val="00BF28D5"/>
    <w:rsid w:val="00C02507"/>
    <w:rsid w:val="00C02F7A"/>
    <w:rsid w:val="00C1729A"/>
    <w:rsid w:val="00C22432"/>
    <w:rsid w:val="00C25D16"/>
    <w:rsid w:val="00C275BE"/>
    <w:rsid w:val="00C30B3E"/>
    <w:rsid w:val="00C3297E"/>
    <w:rsid w:val="00C34934"/>
    <w:rsid w:val="00C36158"/>
    <w:rsid w:val="00C5189D"/>
    <w:rsid w:val="00C51CE7"/>
    <w:rsid w:val="00C54625"/>
    <w:rsid w:val="00C54FFC"/>
    <w:rsid w:val="00C6156A"/>
    <w:rsid w:val="00C64B99"/>
    <w:rsid w:val="00C65BD3"/>
    <w:rsid w:val="00C7523D"/>
    <w:rsid w:val="00C7783B"/>
    <w:rsid w:val="00C80E88"/>
    <w:rsid w:val="00C81029"/>
    <w:rsid w:val="00C8223E"/>
    <w:rsid w:val="00C83771"/>
    <w:rsid w:val="00C94194"/>
    <w:rsid w:val="00C94476"/>
    <w:rsid w:val="00C94BB6"/>
    <w:rsid w:val="00CA0758"/>
    <w:rsid w:val="00CA0A04"/>
    <w:rsid w:val="00CA7C07"/>
    <w:rsid w:val="00CA7F09"/>
    <w:rsid w:val="00CC1776"/>
    <w:rsid w:val="00CC296B"/>
    <w:rsid w:val="00CC2F0E"/>
    <w:rsid w:val="00CC5F45"/>
    <w:rsid w:val="00CD0726"/>
    <w:rsid w:val="00CD24E4"/>
    <w:rsid w:val="00CD3AAF"/>
    <w:rsid w:val="00CD5F38"/>
    <w:rsid w:val="00CE427D"/>
    <w:rsid w:val="00CF45C4"/>
    <w:rsid w:val="00CF6558"/>
    <w:rsid w:val="00D00480"/>
    <w:rsid w:val="00D00F77"/>
    <w:rsid w:val="00D02E94"/>
    <w:rsid w:val="00D030DC"/>
    <w:rsid w:val="00D039FE"/>
    <w:rsid w:val="00D11FDE"/>
    <w:rsid w:val="00D11FED"/>
    <w:rsid w:val="00D169B5"/>
    <w:rsid w:val="00D1706C"/>
    <w:rsid w:val="00D22075"/>
    <w:rsid w:val="00D23F15"/>
    <w:rsid w:val="00D31904"/>
    <w:rsid w:val="00D33171"/>
    <w:rsid w:val="00D34DF3"/>
    <w:rsid w:val="00D370E8"/>
    <w:rsid w:val="00D4279E"/>
    <w:rsid w:val="00D460FA"/>
    <w:rsid w:val="00D55E96"/>
    <w:rsid w:val="00D60DD9"/>
    <w:rsid w:val="00D72277"/>
    <w:rsid w:val="00D75310"/>
    <w:rsid w:val="00D75FBA"/>
    <w:rsid w:val="00D84B24"/>
    <w:rsid w:val="00D854FE"/>
    <w:rsid w:val="00D8606D"/>
    <w:rsid w:val="00D861C7"/>
    <w:rsid w:val="00D921F5"/>
    <w:rsid w:val="00D92558"/>
    <w:rsid w:val="00D936D8"/>
    <w:rsid w:val="00D95967"/>
    <w:rsid w:val="00DA1E0C"/>
    <w:rsid w:val="00DB0C24"/>
    <w:rsid w:val="00DC01F1"/>
    <w:rsid w:val="00DC062B"/>
    <w:rsid w:val="00DC3F26"/>
    <w:rsid w:val="00DD28D7"/>
    <w:rsid w:val="00DD49DB"/>
    <w:rsid w:val="00DD707D"/>
    <w:rsid w:val="00DE08FA"/>
    <w:rsid w:val="00DE549F"/>
    <w:rsid w:val="00DF14B5"/>
    <w:rsid w:val="00DF2D2A"/>
    <w:rsid w:val="00DF3C1D"/>
    <w:rsid w:val="00E02774"/>
    <w:rsid w:val="00E1149F"/>
    <w:rsid w:val="00E11914"/>
    <w:rsid w:val="00E122DA"/>
    <w:rsid w:val="00E16783"/>
    <w:rsid w:val="00E245BA"/>
    <w:rsid w:val="00E428A6"/>
    <w:rsid w:val="00E43AB4"/>
    <w:rsid w:val="00E70F07"/>
    <w:rsid w:val="00E70F58"/>
    <w:rsid w:val="00E75300"/>
    <w:rsid w:val="00E82F25"/>
    <w:rsid w:val="00E84A46"/>
    <w:rsid w:val="00E8581C"/>
    <w:rsid w:val="00E936EC"/>
    <w:rsid w:val="00EA0080"/>
    <w:rsid w:val="00EA36FC"/>
    <w:rsid w:val="00EA6082"/>
    <w:rsid w:val="00EB0700"/>
    <w:rsid w:val="00EB1AFD"/>
    <w:rsid w:val="00EB21F5"/>
    <w:rsid w:val="00EB24B8"/>
    <w:rsid w:val="00EB5B4C"/>
    <w:rsid w:val="00EB62D3"/>
    <w:rsid w:val="00EB6DEA"/>
    <w:rsid w:val="00EB75C7"/>
    <w:rsid w:val="00EC2541"/>
    <w:rsid w:val="00EC5CEC"/>
    <w:rsid w:val="00ED03F6"/>
    <w:rsid w:val="00ED6121"/>
    <w:rsid w:val="00ED723D"/>
    <w:rsid w:val="00ED781A"/>
    <w:rsid w:val="00EE0EC4"/>
    <w:rsid w:val="00EE1427"/>
    <w:rsid w:val="00EE5BDB"/>
    <w:rsid w:val="00EF1772"/>
    <w:rsid w:val="00EF39FD"/>
    <w:rsid w:val="00EF483C"/>
    <w:rsid w:val="00F06DCC"/>
    <w:rsid w:val="00F079F8"/>
    <w:rsid w:val="00F106FB"/>
    <w:rsid w:val="00F14A4C"/>
    <w:rsid w:val="00F14F6B"/>
    <w:rsid w:val="00F153EF"/>
    <w:rsid w:val="00F17F15"/>
    <w:rsid w:val="00F22E60"/>
    <w:rsid w:val="00F231B3"/>
    <w:rsid w:val="00F26DB0"/>
    <w:rsid w:val="00F3030F"/>
    <w:rsid w:val="00F30938"/>
    <w:rsid w:val="00F42223"/>
    <w:rsid w:val="00F45FD1"/>
    <w:rsid w:val="00F53BEA"/>
    <w:rsid w:val="00F56A87"/>
    <w:rsid w:val="00F5710C"/>
    <w:rsid w:val="00F63996"/>
    <w:rsid w:val="00F74816"/>
    <w:rsid w:val="00F77C85"/>
    <w:rsid w:val="00F90BFE"/>
    <w:rsid w:val="00F95A37"/>
    <w:rsid w:val="00FA0B1B"/>
    <w:rsid w:val="00FA524E"/>
    <w:rsid w:val="00FB492E"/>
    <w:rsid w:val="00FB6FF5"/>
    <w:rsid w:val="00FC1278"/>
    <w:rsid w:val="00FD13EE"/>
    <w:rsid w:val="00FD785E"/>
    <w:rsid w:val="00FE385B"/>
    <w:rsid w:val="00FE4057"/>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2F8A"/>
    <w:pPr>
      <w:suppressAutoHyphens/>
      <w:spacing w:before="60" w:after="60"/>
    </w:pPr>
    <w:rPr>
      <w:rFonts w:ascii="Arial" w:eastAsia="SimSun" w:hAnsi="Arial" w:cs="Arial"/>
      <w:sz w:val="24"/>
      <w:szCs w:val="24"/>
      <w:lang w:eastAsia="ar-SA"/>
    </w:rPr>
  </w:style>
  <w:style w:type="paragraph" w:styleId="berschrift1">
    <w:name w:val="heading 1"/>
    <w:basedOn w:val="Standard"/>
    <w:next w:val="Textkrper"/>
    <w:qFormat/>
    <w:pPr>
      <w:keepNext/>
      <w:numPr>
        <w:numId w:val="1"/>
      </w:numPr>
      <w:spacing w:before="480" w:after="240" w:line="276" w:lineRule="auto"/>
      <w:outlineLvl w:val="0"/>
    </w:pPr>
    <w:rPr>
      <w:rFonts w:eastAsia="Calibri"/>
      <w:b/>
      <w:sz w:val="32"/>
    </w:rPr>
  </w:style>
  <w:style w:type="paragraph" w:styleId="berschrift2">
    <w:name w:val="heading 2"/>
    <w:basedOn w:val="Standard"/>
    <w:next w:val="Textkrper"/>
    <w:qFormat/>
    <w:rsid w:val="00EA0080"/>
    <w:pPr>
      <w:keepNext/>
      <w:keepLines/>
      <w:numPr>
        <w:ilvl w:val="1"/>
        <w:numId w:val="1"/>
      </w:numPr>
      <w:tabs>
        <w:tab w:val="left" w:pos="1134"/>
      </w:tabs>
      <w:spacing w:before="360" w:after="240"/>
      <w:outlineLvl w:val="1"/>
    </w:pPr>
    <w:rPr>
      <w:rFonts w:cs="font372"/>
      <w:b/>
      <w:bCs/>
      <w:sz w:val="26"/>
      <w:szCs w:val="26"/>
    </w:rPr>
  </w:style>
  <w:style w:type="paragraph" w:styleId="berschrift3">
    <w:name w:val="heading 3"/>
    <w:basedOn w:val="berschrift2"/>
    <w:next w:val="Textkrper"/>
    <w:qFormat/>
    <w:pPr>
      <w:numPr>
        <w:ilvl w:val="2"/>
      </w:numPr>
      <w:spacing w:before="120"/>
      <w:outlineLvl w:val="2"/>
    </w:pPr>
    <w:rPr>
      <w:bCs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Arial" w:hAnsi="Arial" w:cs="Arial"/>
    </w:rPr>
  </w:style>
  <w:style w:type="character" w:customStyle="1" w:styleId="WW8Num12z2">
    <w:name w:val="WW8Num12z2"/>
    <w:rPr>
      <w:rFonts w:ascii="Wingdings" w:hAnsi="Wingdings" w:cs="Wingdings"/>
    </w:rPr>
  </w:style>
  <w:style w:type="character" w:customStyle="1" w:styleId="WW8Num12z4">
    <w:name w:val="WW8Num12z4"/>
    <w:rPr>
      <w:rFonts w:ascii="Courier New" w:hAnsi="Courier New" w:cs="Courier New"/>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cs="Times New Roman"/>
    </w:rPr>
  </w:style>
  <w:style w:type="character" w:customStyle="1" w:styleId="WW8Num21z2">
    <w:name w:val="WW8Num21z2"/>
    <w:rPr>
      <w:rFonts w:eastAsia="Times New Roman" w:cs="Arial"/>
    </w:rPr>
  </w:style>
  <w:style w:type="character" w:customStyle="1" w:styleId="WW8Num21z4">
    <w:name w:val="WW8Num21z4"/>
  </w:style>
  <w:style w:type="character" w:customStyle="1" w:styleId="Absatz-Standardschriftart1">
    <w:name w:val="Absatz-Standardschriftart1"/>
  </w:style>
  <w:style w:type="character" w:customStyle="1" w:styleId="Absatz-Standardschriftart2">
    <w:name w:val="Absatz-Standardschriftart2"/>
  </w:style>
  <w:style w:type="character" w:customStyle="1" w:styleId="KopfzeileZchn">
    <w:name w:val="Kopfzeile Zchn"/>
    <w:basedOn w:val="Absatz-Standardschriftart2"/>
  </w:style>
  <w:style w:type="character" w:customStyle="1" w:styleId="FuzeileZchn">
    <w:name w:val="Fußzeile Zchn"/>
    <w:basedOn w:val="Absatz-Standardschriftart2"/>
  </w:style>
  <w:style w:type="character" w:customStyle="1" w:styleId="SprechblasentextZchn">
    <w:name w:val="Sprechblasentext Zchn"/>
    <w:rPr>
      <w:rFonts w:ascii="Tahoma" w:hAnsi="Tahoma" w:cs="Tahoma"/>
      <w:sz w:val="16"/>
      <w:szCs w:val="16"/>
    </w:rPr>
  </w:style>
  <w:style w:type="character" w:customStyle="1" w:styleId="Platzhaltertext1">
    <w:name w:val="Platzhaltertext1"/>
    <w:rPr>
      <w:color w:val="808080"/>
    </w:rPr>
  </w:style>
  <w:style w:type="character" w:customStyle="1" w:styleId="berschrift1Zchn">
    <w:name w:val="Überschrift 1 Zchn"/>
    <w:rPr>
      <w:rFonts w:eastAsia="Calibri"/>
      <w:b/>
      <w:sz w:val="32"/>
    </w:rPr>
  </w:style>
  <w:style w:type="character" w:customStyle="1" w:styleId="berschrift2Zchn">
    <w:name w:val="Überschrift 2 Zchn"/>
    <w:uiPriority w:val="9"/>
    <w:rPr>
      <w:rFonts w:cs="font372"/>
      <w:b/>
      <w:bCs/>
      <w:sz w:val="26"/>
      <w:szCs w:val="26"/>
    </w:rPr>
  </w:style>
  <w:style w:type="character" w:customStyle="1" w:styleId="berschrift3Zchn">
    <w:name w:val="Überschrift 3 Zchn"/>
    <w:rPr>
      <w:rFonts w:cs="font372"/>
      <w:b/>
      <w:szCs w:val="26"/>
    </w:rPr>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ListLabel3">
    <w:name w:val="ListLabel 3"/>
    <w:rPr>
      <w:rFonts w:cs="Times New Roman"/>
    </w:rPr>
  </w:style>
  <w:style w:type="character" w:customStyle="1" w:styleId="ListLabel4">
    <w:name w:val="ListLabel 4"/>
    <w:rPr>
      <w:rFonts w:eastAsia="Times New Roman" w:cs="Arial"/>
    </w:rPr>
  </w:style>
  <w:style w:type="character" w:customStyle="1" w:styleId="SprechblasentextZchn1">
    <w:name w:val="Sprechblasentext Zchn1"/>
    <w:rPr>
      <w:rFonts w:ascii="Tahoma" w:eastAsia="SimSun" w:hAnsi="Tahoma" w:cs="Tahoma"/>
      <w:sz w:val="16"/>
      <w:szCs w:val="16"/>
    </w:rPr>
  </w:style>
  <w:style w:type="character" w:customStyle="1" w:styleId="Kommentarzeichen10">
    <w:name w:val="Kommentarzeichen1"/>
    <w:rPr>
      <w:sz w:val="16"/>
      <w:szCs w:val="16"/>
    </w:rPr>
  </w:style>
  <w:style w:type="character" w:customStyle="1" w:styleId="KommentartextZchn1">
    <w:name w:val="Kommentartext Zchn1"/>
    <w:rPr>
      <w:rFonts w:ascii="Arial" w:eastAsia="SimSun" w:hAnsi="Arial" w:cs="Arial"/>
    </w:rPr>
  </w:style>
  <w:style w:type="character" w:customStyle="1" w:styleId="KommentarthemaZchn1">
    <w:name w:val="Kommentarthema Zchn1"/>
    <w:rPr>
      <w:rFonts w:ascii="Arial" w:eastAsia="SimSun" w:hAnsi="Arial" w:cs="Arial"/>
      <w:b/>
      <w:bCs/>
    </w:rPr>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pPr>
      <w:spacing w:before="0"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Formatvorlageberschrift214Pt">
    <w:name w:val="Formatvorlage Überschrift 2 + 14 Pt."/>
    <w:basedOn w:val="berschrift2"/>
    <w:pPr>
      <w:keepLines w:val="0"/>
      <w:numPr>
        <w:ilvl w:val="0"/>
        <w:numId w:val="0"/>
      </w:numPr>
      <w:spacing w:before="480"/>
      <w:ind w:left="1134" w:hanging="1134"/>
    </w:pPr>
    <w:rPr>
      <w:rFonts w:eastAsia="Times New Roman" w:cs="Times New Roman"/>
      <w:sz w:val="32"/>
      <w:szCs w:val="24"/>
    </w:rPr>
  </w:style>
  <w:style w:type="paragraph" w:customStyle="1" w:styleId="Formatvorlageberschrift3LateinArialAutomatisch">
    <w:name w:val="Formatvorlage Überschrift 3 + (Latein) Arial Automatisch"/>
    <w:basedOn w:val="berschrift3"/>
    <w:pPr>
      <w:numPr>
        <w:ilvl w:val="0"/>
        <w:numId w:val="0"/>
      </w:numPr>
      <w:spacing w:before="480"/>
      <w:ind w:left="1134" w:hanging="1134"/>
    </w:pPr>
    <w:rPr>
      <w:sz w:val="28"/>
    </w:rPr>
  </w:style>
  <w:style w:type="paragraph" w:styleId="Verzeichnis1">
    <w:name w:val="toc 1"/>
    <w:basedOn w:val="Standard"/>
    <w:uiPriority w:val="39"/>
    <w:pPr>
      <w:tabs>
        <w:tab w:val="left" w:pos="567"/>
        <w:tab w:val="right" w:leader="dot" w:pos="9062"/>
      </w:tabs>
      <w:spacing w:after="100"/>
    </w:pPr>
    <w:rPr>
      <w:b/>
    </w:rPr>
  </w:style>
  <w:style w:type="paragraph" w:customStyle="1" w:styleId="Listenabsatz1">
    <w:name w:val="Listenabsatz1"/>
    <w:basedOn w:val="Standard"/>
    <w:pPr>
      <w:ind w:left="720"/>
    </w:pPr>
  </w:style>
  <w:style w:type="paragraph" w:styleId="Verzeichnis2">
    <w:name w:val="toc 2"/>
    <w:basedOn w:val="Standard"/>
    <w:uiPriority w:val="39"/>
    <w:pPr>
      <w:tabs>
        <w:tab w:val="left" w:pos="851"/>
        <w:tab w:val="right" w:leader="dot" w:pos="9072"/>
      </w:tabs>
      <w:spacing w:after="100"/>
      <w:ind w:left="851" w:right="567" w:hanging="611"/>
    </w:pPr>
  </w:style>
  <w:style w:type="paragraph" w:styleId="Verzeichnis3">
    <w:name w:val="toc 3"/>
    <w:basedOn w:val="Standard"/>
    <w:uiPriority w:val="39"/>
    <w:pPr>
      <w:tabs>
        <w:tab w:val="right" w:leader="dot" w:pos="9072"/>
      </w:tabs>
      <w:spacing w:after="100"/>
      <w:ind w:left="480"/>
    </w:pPr>
  </w:style>
  <w:style w:type="paragraph" w:customStyle="1" w:styleId="Listenabsatz10">
    <w:name w:val="Listenabsatz1"/>
    <w:basedOn w:val="Standard"/>
    <w:pPr>
      <w:ind w:left="720"/>
    </w:pPr>
  </w:style>
  <w:style w:type="paragraph" w:customStyle="1" w:styleId="Default">
    <w:name w:val="Default"/>
    <w:pPr>
      <w:suppressAutoHyphens/>
    </w:pPr>
    <w:rPr>
      <w:rFonts w:ascii="Arial" w:eastAsia="SimSun" w:hAnsi="Arial" w:cs="Arial"/>
      <w:color w:val="000000"/>
      <w:sz w:val="24"/>
      <w:szCs w:val="24"/>
      <w:lang w:eastAsia="ar-SA"/>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styleId="Sprechblasentext">
    <w:name w:val="Balloon Text"/>
    <w:basedOn w:val="Standard"/>
    <w:pPr>
      <w:spacing w:before="0" w:after="0"/>
    </w:pPr>
    <w:rPr>
      <w:rFonts w:ascii="Tahoma" w:hAnsi="Tahoma" w:cs="Tahoma"/>
      <w:sz w:val="16"/>
      <w:szCs w:val="16"/>
    </w:rPr>
  </w:style>
  <w:style w:type="paragraph" w:customStyle="1" w:styleId="Kommentartext10">
    <w:name w:val="Kommentartext1"/>
    <w:basedOn w:val="Standard"/>
    <w:rPr>
      <w:sz w:val="20"/>
      <w:szCs w:val="20"/>
    </w:rPr>
  </w:style>
  <w:style w:type="paragraph" w:styleId="Kommentarthema">
    <w:name w:val="annotation subject"/>
    <w:basedOn w:val="Kommentartext10"/>
    <w:next w:val="Kommentartext10"/>
    <w:rPr>
      <w:b/>
      <w:bCs/>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character" w:customStyle="1" w:styleId="Funotenzeichen2">
    <w:name w:val="Fußnotenzeichen2"/>
    <w:rsid w:val="00A505C3"/>
    <w:rPr>
      <w:vertAlign w:val="superscript"/>
    </w:rPr>
  </w:style>
  <w:style w:type="paragraph" w:styleId="Funotentext">
    <w:name w:val="footnote text"/>
    <w:basedOn w:val="Standard"/>
    <w:link w:val="FunotentextZchn"/>
    <w:rsid w:val="00A505C3"/>
    <w:pPr>
      <w:widowControl w:val="0"/>
      <w:suppressLineNumbers/>
      <w:spacing w:before="0" w:after="0"/>
      <w:ind w:left="283" w:hanging="283"/>
    </w:pPr>
    <w:rPr>
      <w:rFonts w:ascii="Times New Roman" w:hAnsi="Times New Roman"/>
      <w:kern w:val="1"/>
      <w:sz w:val="20"/>
      <w:szCs w:val="20"/>
      <w:lang w:eastAsia="hi-IN" w:bidi="hi-IN"/>
    </w:rPr>
  </w:style>
  <w:style w:type="character" w:customStyle="1" w:styleId="FunotentextZchn">
    <w:name w:val="Fußnotentext Zchn"/>
    <w:link w:val="Funotentext"/>
    <w:rsid w:val="00A505C3"/>
    <w:rPr>
      <w:rFonts w:eastAsia="SimSun" w:cs="Arial"/>
      <w:kern w:val="1"/>
      <w:lang w:eastAsia="hi-IN" w:bidi="hi-IN"/>
    </w:rPr>
  </w:style>
  <w:style w:type="character" w:customStyle="1" w:styleId="noautolink">
    <w:name w:val="noautolink"/>
    <w:rsid w:val="000424ED"/>
  </w:style>
  <w:style w:type="character" w:styleId="Fett">
    <w:name w:val="Strong"/>
    <w:uiPriority w:val="22"/>
    <w:qFormat/>
    <w:rsid w:val="000424ED"/>
    <w:rPr>
      <w:b/>
      <w:bCs/>
    </w:rPr>
  </w:style>
  <w:style w:type="paragraph" w:styleId="Listenabsatz">
    <w:name w:val="List Paragraph"/>
    <w:basedOn w:val="Standard"/>
    <w:uiPriority w:val="34"/>
    <w:qFormat/>
    <w:rsid w:val="00347EB4"/>
    <w:pPr>
      <w:suppressAutoHyphens w:val="0"/>
      <w:spacing w:before="0" w:after="200" w:line="276" w:lineRule="auto"/>
      <w:ind w:left="720"/>
      <w:contextualSpacing/>
    </w:pPr>
    <w:rPr>
      <w:rFonts w:ascii="Calibri" w:eastAsia="Calibri" w:hAnsi="Calibri" w:cs="Times New Roman"/>
      <w:sz w:val="22"/>
      <w:szCs w:val="22"/>
      <w:lang w:eastAsia="en-US"/>
    </w:rPr>
  </w:style>
  <w:style w:type="character" w:styleId="Funotenzeichen">
    <w:name w:val="footnote reference"/>
    <w:basedOn w:val="Absatz-Standardschriftart"/>
    <w:uiPriority w:val="99"/>
    <w:unhideWhenUsed/>
    <w:rsid w:val="00BC0FE6"/>
    <w:rPr>
      <w:vertAlign w:val="superscript"/>
    </w:rPr>
  </w:style>
  <w:style w:type="paragraph" w:styleId="Inhaltsverzeichnisberschrift">
    <w:name w:val="TOC Heading"/>
    <w:basedOn w:val="berschrift1"/>
    <w:next w:val="Standard"/>
    <w:uiPriority w:val="39"/>
    <w:unhideWhenUsed/>
    <w:qFormat/>
    <w:rsid w:val="001518FA"/>
    <w:pPr>
      <w:keepLines/>
      <w:numPr>
        <w:numId w:val="0"/>
      </w:numPr>
      <w:suppressAutoHyphens w:val="0"/>
      <w:spacing w:after="0"/>
      <w:outlineLvl w:val="9"/>
    </w:pPr>
    <w:rPr>
      <w:rFonts w:asciiTheme="majorHAnsi" w:eastAsiaTheme="majorEastAsia" w:hAnsiTheme="majorHAnsi" w:cstheme="majorBidi"/>
      <w:bCs/>
      <w:color w:val="365F91" w:themeColor="accent1" w:themeShade="BF"/>
      <w:sz w:val="28"/>
      <w:szCs w:val="28"/>
      <w:lang w:eastAsia="de-DE"/>
    </w:rPr>
  </w:style>
  <w:style w:type="character" w:styleId="Kommentarzeichen">
    <w:name w:val="annotation reference"/>
    <w:basedOn w:val="Absatz-Standardschriftart"/>
    <w:uiPriority w:val="99"/>
    <w:semiHidden/>
    <w:unhideWhenUsed/>
    <w:rsid w:val="003F131E"/>
    <w:rPr>
      <w:sz w:val="16"/>
      <w:szCs w:val="16"/>
    </w:rPr>
  </w:style>
  <w:style w:type="paragraph" w:styleId="Kommentartext">
    <w:name w:val="annotation text"/>
    <w:basedOn w:val="Standard"/>
    <w:link w:val="KommentartextZchn2"/>
    <w:uiPriority w:val="99"/>
    <w:semiHidden/>
    <w:unhideWhenUsed/>
    <w:rsid w:val="003F131E"/>
    <w:rPr>
      <w:sz w:val="20"/>
      <w:szCs w:val="20"/>
    </w:rPr>
  </w:style>
  <w:style w:type="character" w:customStyle="1" w:styleId="KommentartextZchn2">
    <w:name w:val="Kommentartext Zchn2"/>
    <w:basedOn w:val="Absatz-Standardschriftart"/>
    <w:link w:val="Kommentartext"/>
    <w:uiPriority w:val="99"/>
    <w:semiHidden/>
    <w:rsid w:val="003F131E"/>
    <w:rPr>
      <w:rFonts w:ascii="Arial" w:eastAsia="SimSun" w:hAnsi="Arial" w:cs="Arial"/>
      <w:lang w:eastAsia="ar-SA"/>
    </w:rPr>
  </w:style>
  <w:style w:type="paragraph" w:styleId="StandardWeb">
    <w:name w:val="Normal (Web)"/>
    <w:basedOn w:val="Standard"/>
    <w:unhideWhenUsed/>
    <w:rsid w:val="008431F7"/>
    <w:pPr>
      <w:suppressAutoHyphens w:val="0"/>
      <w:spacing w:before="100" w:beforeAutospacing="1" w:after="100" w:afterAutospacing="1"/>
    </w:pPr>
    <w:rPr>
      <w:rFonts w:ascii="Times New Roman" w:eastAsia="Times New Roman" w:hAnsi="Times New Roman" w:cs="Times New Roman"/>
      <w:lang w:eastAsia="de-DE"/>
    </w:rPr>
  </w:style>
  <w:style w:type="paragraph" w:customStyle="1" w:styleId="TabellenInhalt">
    <w:name w:val="Tabellen Inhalt"/>
    <w:rsid w:val="0090784E"/>
    <w:pPr>
      <w:widowControl w:val="0"/>
      <w:pBdr>
        <w:top w:val="nil"/>
        <w:left w:val="nil"/>
        <w:bottom w:val="nil"/>
        <w:right w:val="nil"/>
        <w:between w:val="nil"/>
        <w:bar w:val="nil"/>
      </w:pBdr>
      <w:suppressAutoHyphens/>
    </w:pPr>
    <w:rPr>
      <w:color w:val="000000"/>
      <w:kern w:val="1"/>
      <w:sz w:val="24"/>
      <w:szCs w:val="24"/>
      <w:u w:color="000000"/>
      <w:bdr w:val="nil"/>
    </w:rPr>
  </w:style>
  <w:style w:type="paragraph" w:customStyle="1" w:styleId="inline">
    <w:name w:val="inline"/>
    <w:basedOn w:val="Standard"/>
    <w:rsid w:val="008B5BD1"/>
    <w:pPr>
      <w:suppressAutoHyphens w:val="0"/>
      <w:spacing w:before="100" w:beforeAutospacing="1" w:after="100" w:afterAutospacing="1"/>
    </w:pPr>
    <w:rPr>
      <w:rFonts w:ascii="Times New Roman" w:eastAsia="Times New Roman" w:hAnsi="Times New Roman" w:cs="Times New Roman"/>
      <w:lang w:eastAsia="de-DE"/>
    </w:rPr>
  </w:style>
  <w:style w:type="paragraph" w:customStyle="1" w:styleId="TextA">
    <w:name w:val="Text A"/>
    <w:rsid w:val="005A1BA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styleId="KeinLeerraum">
    <w:name w:val="No Spacing"/>
    <w:uiPriority w:val="1"/>
    <w:qFormat/>
    <w:rsid w:val="00EB75C7"/>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F2F8A"/>
    <w:pPr>
      <w:suppressAutoHyphens/>
      <w:spacing w:before="60" w:after="60"/>
    </w:pPr>
    <w:rPr>
      <w:rFonts w:ascii="Arial" w:eastAsia="SimSun" w:hAnsi="Arial" w:cs="Arial"/>
      <w:sz w:val="24"/>
      <w:szCs w:val="24"/>
      <w:lang w:eastAsia="ar-SA"/>
    </w:rPr>
  </w:style>
  <w:style w:type="paragraph" w:styleId="berschrift1">
    <w:name w:val="heading 1"/>
    <w:basedOn w:val="Standard"/>
    <w:next w:val="Textkrper"/>
    <w:qFormat/>
    <w:pPr>
      <w:keepNext/>
      <w:numPr>
        <w:numId w:val="1"/>
      </w:numPr>
      <w:spacing w:before="480" w:after="240" w:line="276" w:lineRule="auto"/>
      <w:outlineLvl w:val="0"/>
    </w:pPr>
    <w:rPr>
      <w:rFonts w:eastAsia="Calibri"/>
      <w:b/>
      <w:sz w:val="32"/>
    </w:rPr>
  </w:style>
  <w:style w:type="paragraph" w:styleId="berschrift2">
    <w:name w:val="heading 2"/>
    <w:basedOn w:val="Standard"/>
    <w:next w:val="Textkrper"/>
    <w:qFormat/>
    <w:rsid w:val="00EA0080"/>
    <w:pPr>
      <w:keepNext/>
      <w:keepLines/>
      <w:numPr>
        <w:ilvl w:val="1"/>
        <w:numId w:val="1"/>
      </w:numPr>
      <w:tabs>
        <w:tab w:val="left" w:pos="1134"/>
      </w:tabs>
      <w:spacing w:before="360" w:after="240"/>
      <w:outlineLvl w:val="1"/>
    </w:pPr>
    <w:rPr>
      <w:rFonts w:cs="font372"/>
      <w:b/>
      <w:bCs/>
      <w:sz w:val="26"/>
      <w:szCs w:val="26"/>
    </w:rPr>
  </w:style>
  <w:style w:type="paragraph" w:styleId="berschrift3">
    <w:name w:val="heading 3"/>
    <w:basedOn w:val="berschrift2"/>
    <w:next w:val="Textkrper"/>
    <w:qFormat/>
    <w:pPr>
      <w:numPr>
        <w:ilvl w:val="2"/>
      </w:numPr>
      <w:spacing w:before="120"/>
      <w:outlineLvl w:val="2"/>
    </w:pPr>
    <w:rPr>
      <w:bCs w:val="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0">
    <w:name w:val="WW8Num3z0"/>
    <w:rPr>
      <w:rFonts w:ascii="Symbol" w:hAnsi="Symbol" w:cs="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cs="Wingdings"/>
    </w:rPr>
  </w:style>
  <w:style w:type="character" w:customStyle="1" w:styleId="WW8Num4z0">
    <w:name w:val="WW8Num4z0"/>
    <w:rPr>
      <w:rFonts w:ascii="Symbol" w:hAnsi="Symbol" w:cs="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Arial" w:hAnsi="Arial" w:cs="Arial"/>
    </w:rPr>
  </w:style>
  <w:style w:type="character" w:customStyle="1" w:styleId="WW8Num12z2">
    <w:name w:val="WW8Num12z2"/>
    <w:rPr>
      <w:rFonts w:ascii="Wingdings" w:hAnsi="Wingdings" w:cs="Wingdings"/>
    </w:rPr>
  </w:style>
  <w:style w:type="character" w:customStyle="1" w:styleId="WW8Num12z4">
    <w:name w:val="WW8Num12z4"/>
    <w:rPr>
      <w:rFonts w:ascii="Courier New" w:hAnsi="Courier New" w:cs="Courier New"/>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rPr>
      <w:rFonts w:ascii="Symbol" w:hAnsi="Symbol"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8z0">
    <w:name w:val="WW8Num18z0"/>
    <w:rPr>
      <w:rFonts w:ascii="Symbol" w:hAnsi="Symbol" w:cs="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20z0">
    <w:name w:val="WW8Num20z0"/>
    <w:rPr>
      <w:rFonts w:ascii="Symbol" w:hAnsi="Symbol" w:cs="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cs="Times New Roman"/>
    </w:rPr>
  </w:style>
  <w:style w:type="character" w:customStyle="1" w:styleId="WW8Num21z2">
    <w:name w:val="WW8Num21z2"/>
    <w:rPr>
      <w:rFonts w:eastAsia="Times New Roman" w:cs="Arial"/>
    </w:rPr>
  </w:style>
  <w:style w:type="character" w:customStyle="1" w:styleId="WW8Num21z4">
    <w:name w:val="WW8Num21z4"/>
  </w:style>
  <w:style w:type="character" w:customStyle="1" w:styleId="Absatz-Standardschriftart1">
    <w:name w:val="Absatz-Standardschriftart1"/>
  </w:style>
  <w:style w:type="character" w:customStyle="1" w:styleId="Absatz-Standardschriftart2">
    <w:name w:val="Absatz-Standardschriftart2"/>
  </w:style>
  <w:style w:type="character" w:customStyle="1" w:styleId="KopfzeileZchn">
    <w:name w:val="Kopfzeile Zchn"/>
    <w:basedOn w:val="Absatz-Standardschriftart2"/>
  </w:style>
  <w:style w:type="character" w:customStyle="1" w:styleId="FuzeileZchn">
    <w:name w:val="Fußzeile Zchn"/>
    <w:basedOn w:val="Absatz-Standardschriftart2"/>
  </w:style>
  <w:style w:type="character" w:customStyle="1" w:styleId="SprechblasentextZchn">
    <w:name w:val="Sprechblasentext Zchn"/>
    <w:rPr>
      <w:rFonts w:ascii="Tahoma" w:hAnsi="Tahoma" w:cs="Tahoma"/>
      <w:sz w:val="16"/>
      <w:szCs w:val="16"/>
    </w:rPr>
  </w:style>
  <w:style w:type="character" w:customStyle="1" w:styleId="Platzhaltertext1">
    <w:name w:val="Platzhaltertext1"/>
    <w:rPr>
      <w:color w:val="808080"/>
    </w:rPr>
  </w:style>
  <w:style w:type="character" w:customStyle="1" w:styleId="berschrift1Zchn">
    <w:name w:val="Überschrift 1 Zchn"/>
    <w:rPr>
      <w:rFonts w:eastAsia="Calibri"/>
      <w:b/>
      <w:sz w:val="32"/>
    </w:rPr>
  </w:style>
  <w:style w:type="character" w:customStyle="1" w:styleId="berschrift2Zchn">
    <w:name w:val="Überschrift 2 Zchn"/>
    <w:uiPriority w:val="9"/>
    <w:rPr>
      <w:rFonts w:cs="font372"/>
      <w:b/>
      <w:bCs/>
      <w:sz w:val="26"/>
      <w:szCs w:val="26"/>
    </w:rPr>
  </w:style>
  <w:style w:type="character" w:customStyle="1" w:styleId="berschrift3Zchn">
    <w:name w:val="Überschrift 3 Zchn"/>
    <w:rPr>
      <w:rFonts w:cs="font372"/>
      <w:b/>
      <w:szCs w:val="26"/>
    </w:rPr>
  </w:style>
  <w:style w:type="character" w:styleId="Hyperlink">
    <w:name w:val="Hyperlink"/>
    <w:uiPriority w:val="99"/>
    <w:rPr>
      <w:color w:val="0000FF"/>
      <w:u w:val="single"/>
    </w:rPr>
  </w:style>
  <w:style w:type="character" w:customStyle="1" w:styleId="Kommentarzeichen1">
    <w:name w:val="Kommentarzeichen1"/>
    <w:rPr>
      <w:sz w:val="16"/>
      <w:szCs w:val="16"/>
    </w:rPr>
  </w:style>
  <w:style w:type="character" w:customStyle="1" w:styleId="KommentartextZchn">
    <w:name w:val="Kommentartext Zchn"/>
    <w:rPr>
      <w:sz w:val="20"/>
      <w:szCs w:val="20"/>
    </w:rPr>
  </w:style>
  <w:style w:type="character" w:customStyle="1" w:styleId="KommentarthemaZchn">
    <w:name w:val="Kommentarthema Zchn"/>
    <w:rPr>
      <w:b/>
      <w:bCs/>
      <w:sz w:val="20"/>
      <w:szCs w:val="20"/>
    </w:rPr>
  </w:style>
  <w:style w:type="character" w:customStyle="1" w:styleId="ListLabel1">
    <w:name w:val="ListLabel 1"/>
    <w:rPr>
      <w:rFonts w:cs="Courier New"/>
    </w:rPr>
  </w:style>
  <w:style w:type="character" w:customStyle="1" w:styleId="ListLabel2">
    <w:name w:val="ListLabel 2"/>
    <w:rPr>
      <w:rFonts w:cs="Arial"/>
    </w:rPr>
  </w:style>
  <w:style w:type="character" w:customStyle="1" w:styleId="ListLabel3">
    <w:name w:val="ListLabel 3"/>
    <w:rPr>
      <w:rFonts w:cs="Times New Roman"/>
    </w:rPr>
  </w:style>
  <w:style w:type="character" w:customStyle="1" w:styleId="ListLabel4">
    <w:name w:val="ListLabel 4"/>
    <w:rPr>
      <w:rFonts w:eastAsia="Times New Roman" w:cs="Arial"/>
    </w:rPr>
  </w:style>
  <w:style w:type="character" w:customStyle="1" w:styleId="SprechblasentextZchn1">
    <w:name w:val="Sprechblasentext Zchn1"/>
    <w:rPr>
      <w:rFonts w:ascii="Tahoma" w:eastAsia="SimSun" w:hAnsi="Tahoma" w:cs="Tahoma"/>
      <w:sz w:val="16"/>
      <w:szCs w:val="16"/>
    </w:rPr>
  </w:style>
  <w:style w:type="character" w:customStyle="1" w:styleId="Kommentarzeichen10">
    <w:name w:val="Kommentarzeichen1"/>
    <w:rPr>
      <w:sz w:val="16"/>
      <w:szCs w:val="16"/>
    </w:rPr>
  </w:style>
  <w:style w:type="character" w:customStyle="1" w:styleId="KommentartextZchn1">
    <w:name w:val="Kommentartext Zchn1"/>
    <w:rPr>
      <w:rFonts w:ascii="Arial" w:eastAsia="SimSun" w:hAnsi="Arial" w:cs="Arial"/>
    </w:rPr>
  </w:style>
  <w:style w:type="character" w:customStyle="1" w:styleId="KommentarthemaZchn1">
    <w:name w:val="Kommentarthema Zchn1"/>
    <w:rPr>
      <w:rFonts w:ascii="Arial" w:eastAsia="SimSun" w:hAnsi="Arial" w:cs="Arial"/>
      <w:b/>
      <w:bCs/>
    </w:rPr>
  </w:style>
  <w:style w:type="paragraph" w:customStyle="1" w:styleId="berschrift">
    <w:name w:val="Überschrift"/>
    <w:basedOn w:val="Standard"/>
    <w:next w:val="Textkrper"/>
    <w:pPr>
      <w:keepNext/>
      <w:spacing w:before="240" w:after="120"/>
    </w:pPr>
    <w:rPr>
      <w:rFonts w:eastAsia="Microsoft YaHei"/>
      <w:sz w:val="28"/>
      <w:szCs w:val="28"/>
    </w:rPr>
  </w:style>
  <w:style w:type="paragraph" w:styleId="Textkrper">
    <w:name w:val="Body Text"/>
    <w:basedOn w:val="Standard"/>
    <w:pPr>
      <w:spacing w:before="0" w:after="120"/>
    </w:pPr>
  </w:style>
  <w:style w:type="paragraph" w:styleId="Liste">
    <w:name w:val="List"/>
    <w:basedOn w:val="Textkrper"/>
  </w:style>
  <w:style w:type="paragraph" w:customStyle="1" w:styleId="Beschriftung2">
    <w:name w:val="Beschriftung2"/>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536"/>
        <w:tab w:val="right" w:pos="9072"/>
      </w:tabs>
    </w:pPr>
  </w:style>
  <w:style w:type="paragraph" w:styleId="Fuzeile">
    <w:name w:val="footer"/>
    <w:basedOn w:val="Standard"/>
    <w:pPr>
      <w:suppressLineNumbers/>
      <w:tabs>
        <w:tab w:val="center" w:pos="4536"/>
        <w:tab w:val="right" w:pos="9072"/>
      </w:tabs>
    </w:pPr>
  </w:style>
  <w:style w:type="paragraph" w:customStyle="1" w:styleId="Sprechblasentext1">
    <w:name w:val="Sprechblasentext1"/>
    <w:basedOn w:val="Standard"/>
    <w:rPr>
      <w:rFonts w:ascii="Tahoma" w:hAnsi="Tahoma" w:cs="Tahoma"/>
      <w:sz w:val="16"/>
      <w:szCs w:val="16"/>
    </w:rPr>
  </w:style>
  <w:style w:type="paragraph" w:customStyle="1" w:styleId="Formatvorlageberschrift214Pt">
    <w:name w:val="Formatvorlage Überschrift 2 + 14 Pt."/>
    <w:basedOn w:val="berschrift2"/>
    <w:pPr>
      <w:keepLines w:val="0"/>
      <w:numPr>
        <w:ilvl w:val="0"/>
        <w:numId w:val="0"/>
      </w:numPr>
      <w:spacing w:before="480"/>
      <w:ind w:left="1134" w:hanging="1134"/>
    </w:pPr>
    <w:rPr>
      <w:rFonts w:eastAsia="Times New Roman" w:cs="Times New Roman"/>
      <w:sz w:val="32"/>
      <w:szCs w:val="24"/>
    </w:rPr>
  </w:style>
  <w:style w:type="paragraph" w:customStyle="1" w:styleId="Formatvorlageberschrift3LateinArialAutomatisch">
    <w:name w:val="Formatvorlage Überschrift 3 + (Latein) Arial Automatisch"/>
    <w:basedOn w:val="berschrift3"/>
    <w:pPr>
      <w:numPr>
        <w:ilvl w:val="0"/>
        <w:numId w:val="0"/>
      </w:numPr>
      <w:spacing w:before="480"/>
      <w:ind w:left="1134" w:hanging="1134"/>
    </w:pPr>
    <w:rPr>
      <w:sz w:val="28"/>
    </w:rPr>
  </w:style>
  <w:style w:type="paragraph" w:styleId="Verzeichnis1">
    <w:name w:val="toc 1"/>
    <w:basedOn w:val="Standard"/>
    <w:uiPriority w:val="39"/>
    <w:pPr>
      <w:tabs>
        <w:tab w:val="left" w:pos="567"/>
        <w:tab w:val="right" w:leader="dot" w:pos="9062"/>
      </w:tabs>
      <w:spacing w:after="100"/>
    </w:pPr>
    <w:rPr>
      <w:b/>
    </w:rPr>
  </w:style>
  <w:style w:type="paragraph" w:customStyle="1" w:styleId="Listenabsatz1">
    <w:name w:val="Listenabsatz1"/>
    <w:basedOn w:val="Standard"/>
    <w:pPr>
      <w:ind w:left="720"/>
    </w:pPr>
  </w:style>
  <w:style w:type="paragraph" w:styleId="Verzeichnis2">
    <w:name w:val="toc 2"/>
    <w:basedOn w:val="Standard"/>
    <w:uiPriority w:val="39"/>
    <w:pPr>
      <w:tabs>
        <w:tab w:val="left" w:pos="851"/>
        <w:tab w:val="right" w:leader="dot" w:pos="9072"/>
      </w:tabs>
      <w:spacing w:after="100"/>
      <w:ind w:left="851" w:right="567" w:hanging="611"/>
    </w:pPr>
  </w:style>
  <w:style w:type="paragraph" w:styleId="Verzeichnis3">
    <w:name w:val="toc 3"/>
    <w:basedOn w:val="Standard"/>
    <w:uiPriority w:val="39"/>
    <w:pPr>
      <w:tabs>
        <w:tab w:val="right" w:leader="dot" w:pos="9072"/>
      </w:tabs>
      <w:spacing w:after="100"/>
      <w:ind w:left="480"/>
    </w:pPr>
  </w:style>
  <w:style w:type="paragraph" w:customStyle="1" w:styleId="Listenabsatz10">
    <w:name w:val="Listenabsatz1"/>
    <w:basedOn w:val="Standard"/>
    <w:pPr>
      <w:ind w:left="720"/>
    </w:pPr>
  </w:style>
  <w:style w:type="paragraph" w:customStyle="1" w:styleId="Default">
    <w:name w:val="Default"/>
    <w:pPr>
      <w:suppressAutoHyphens/>
    </w:pPr>
    <w:rPr>
      <w:rFonts w:ascii="Arial" w:eastAsia="SimSun" w:hAnsi="Arial" w:cs="Arial"/>
      <w:color w:val="000000"/>
      <w:sz w:val="24"/>
      <w:szCs w:val="24"/>
      <w:lang w:eastAsia="ar-SA"/>
    </w:rPr>
  </w:style>
  <w:style w:type="paragraph" w:customStyle="1" w:styleId="Kommentartext1">
    <w:name w:val="Kommentartext1"/>
    <w:basedOn w:val="Standard"/>
    <w:rPr>
      <w:sz w:val="20"/>
      <w:szCs w:val="20"/>
    </w:rPr>
  </w:style>
  <w:style w:type="paragraph" w:customStyle="1" w:styleId="Kommentarthema1">
    <w:name w:val="Kommentarthema1"/>
    <w:basedOn w:val="Kommentartext1"/>
    <w:rPr>
      <w:b/>
      <w:bCs/>
    </w:rPr>
  </w:style>
  <w:style w:type="paragraph" w:styleId="Sprechblasentext">
    <w:name w:val="Balloon Text"/>
    <w:basedOn w:val="Standard"/>
    <w:pPr>
      <w:spacing w:before="0" w:after="0"/>
    </w:pPr>
    <w:rPr>
      <w:rFonts w:ascii="Tahoma" w:hAnsi="Tahoma" w:cs="Tahoma"/>
      <w:sz w:val="16"/>
      <w:szCs w:val="16"/>
    </w:rPr>
  </w:style>
  <w:style w:type="paragraph" w:customStyle="1" w:styleId="Kommentartext10">
    <w:name w:val="Kommentartext1"/>
    <w:basedOn w:val="Standard"/>
    <w:rPr>
      <w:sz w:val="20"/>
      <w:szCs w:val="20"/>
    </w:rPr>
  </w:style>
  <w:style w:type="paragraph" w:styleId="Kommentarthema">
    <w:name w:val="annotation subject"/>
    <w:basedOn w:val="Kommentartext10"/>
    <w:next w:val="Kommentartext10"/>
    <w:rPr>
      <w:b/>
      <w:bCs/>
    </w:rPr>
  </w:style>
  <w:style w:type="paragraph" w:styleId="Verzeichnis4">
    <w:name w:val="toc 4"/>
    <w:basedOn w:val="Verzeichnis"/>
    <w:pPr>
      <w:tabs>
        <w:tab w:val="right" w:leader="dot" w:pos="8789"/>
      </w:tabs>
      <w:ind w:left="849"/>
    </w:pPr>
  </w:style>
  <w:style w:type="paragraph" w:styleId="Verzeichnis5">
    <w:name w:val="toc 5"/>
    <w:basedOn w:val="Verzeichnis"/>
    <w:pPr>
      <w:tabs>
        <w:tab w:val="right" w:leader="dot" w:pos="8506"/>
      </w:tabs>
      <w:ind w:left="1132"/>
    </w:pPr>
  </w:style>
  <w:style w:type="paragraph" w:styleId="Verzeichnis6">
    <w:name w:val="toc 6"/>
    <w:basedOn w:val="Verzeichnis"/>
    <w:pPr>
      <w:tabs>
        <w:tab w:val="right" w:leader="dot" w:pos="8223"/>
      </w:tabs>
      <w:ind w:left="1415"/>
    </w:pPr>
  </w:style>
  <w:style w:type="paragraph" w:styleId="Verzeichnis7">
    <w:name w:val="toc 7"/>
    <w:basedOn w:val="Verzeichnis"/>
    <w:pPr>
      <w:tabs>
        <w:tab w:val="right" w:leader="dot" w:pos="7940"/>
      </w:tabs>
      <w:ind w:left="1698"/>
    </w:pPr>
  </w:style>
  <w:style w:type="paragraph" w:styleId="Verzeichnis8">
    <w:name w:val="toc 8"/>
    <w:basedOn w:val="Verzeichnis"/>
    <w:pPr>
      <w:tabs>
        <w:tab w:val="right" w:leader="dot" w:pos="7657"/>
      </w:tabs>
      <w:ind w:left="1981"/>
    </w:pPr>
  </w:style>
  <w:style w:type="paragraph" w:styleId="Verzeichnis9">
    <w:name w:val="toc 9"/>
    <w:basedOn w:val="Verzeichnis"/>
    <w:pPr>
      <w:tabs>
        <w:tab w:val="right" w:leader="dot" w:pos="7374"/>
      </w:tabs>
      <w:ind w:left="2264"/>
    </w:pPr>
  </w:style>
  <w:style w:type="paragraph" w:customStyle="1" w:styleId="Inhaltsverzeichnis10">
    <w:name w:val="Inhaltsverzeichnis 10"/>
    <w:basedOn w:val="Verzeichnis"/>
    <w:pPr>
      <w:tabs>
        <w:tab w:val="right" w:leader="dot" w:pos="7091"/>
      </w:tabs>
      <w:ind w:left="2547"/>
    </w:pPr>
  </w:style>
  <w:style w:type="character" w:customStyle="1" w:styleId="Funotenzeichen2">
    <w:name w:val="Fußnotenzeichen2"/>
    <w:rsid w:val="00A505C3"/>
    <w:rPr>
      <w:vertAlign w:val="superscript"/>
    </w:rPr>
  </w:style>
  <w:style w:type="paragraph" w:styleId="Funotentext">
    <w:name w:val="footnote text"/>
    <w:basedOn w:val="Standard"/>
    <w:link w:val="FunotentextZchn"/>
    <w:rsid w:val="00A505C3"/>
    <w:pPr>
      <w:widowControl w:val="0"/>
      <w:suppressLineNumbers/>
      <w:spacing w:before="0" w:after="0"/>
      <w:ind w:left="283" w:hanging="283"/>
    </w:pPr>
    <w:rPr>
      <w:rFonts w:ascii="Times New Roman" w:hAnsi="Times New Roman"/>
      <w:kern w:val="1"/>
      <w:sz w:val="20"/>
      <w:szCs w:val="20"/>
      <w:lang w:eastAsia="hi-IN" w:bidi="hi-IN"/>
    </w:rPr>
  </w:style>
  <w:style w:type="character" w:customStyle="1" w:styleId="FunotentextZchn">
    <w:name w:val="Fußnotentext Zchn"/>
    <w:link w:val="Funotentext"/>
    <w:rsid w:val="00A505C3"/>
    <w:rPr>
      <w:rFonts w:eastAsia="SimSun" w:cs="Arial"/>
      <w:kern w:val="1"/>
      <w:lang w:eastAsia="hi-IN" w:bidi="hi-IN"/>
    </w:rPr>
  </w:style>
  <w:style w:type="character" w:customStyle="1" w:styleId="noautolink">
    <w:name w:val="noautolink"/>
    <w:rsid w:val="000424ED"/>
  </w:style>
  <w:style w:type="character" w:styleId="Fett">
    <w:name w:val="Strong"/>
    <w:uiPriority w:val="22"/>
    <w:qFormat/>
    <w:rsid w:val="000424ED"/>
    <w:rPr>
      <w:b/>
      <w:bCs/>
    </w:rPr>
  </w:style>
  <w:style w:type="paragraph" w:styleId="Listenabsatz">
    <w:name w:val="List Paragraph"/>
    <w:basedOn w:val="Standard"/>
    <w:uiPriority w:val="34"/>
    <w:qFormat/>
    <w:rsid w:val="00347EB4"/>
    <w:pPr>
      <w:suppressAutoHyphens w:val="0"/>
      <w:spacing w:before="0" w:after="200" w:line="276" w:lineRule="auto"/>
      <w:ind w:left="720"/>
      <w:contextualSpacing/>
    </w:pPr>
    <w:rPr>
      <w:rFonts w:ascii="Calibri" w:eastAsia="Calibri" w:hAnsi="Calibri" w:cs="Times New Roman"/>
      <w:sz w:val="22"/>
      <w:szCs w:val="22"/>
      <w:lang w:eastAsia="en-US"/>
    </w:rPr>
  </w:style>
  <w:style w:type="character" w:styleId="Funotenzeichen">
    <w:name w:val="footnote reference"/>
    <w:basedOn w:val="Absatz-Standardschriftart"/>
    <w:uiPriority w:val="99"/>
    <w:unhideWhenUsed/>
    <w:rsid w:val="00BC0FE6"/>
    <w:rPr>
      <w:vertAlign w:val="superscript"/>
    </w:rPr>
  </w:style>
  <w:style w:type="paragraph" w:styleId="Inhaltsverzeichnisberschrift">
    <w:name w:val="TOC Heading"/>
    <w:basedOn w:val="berschrift1"/>
    <w:next w:val="Standard"/>
    <w:uiPriority w:val="39"/>
    <w:unhideWhenUsed/>
    <w:qFormat/>
    <w:rsid w:val="001518FA"/>
    <w:pPr>
      <w:keepLines/>
      <w:numPr>
        <w:numId w:val="0"/>
      </w:numPr>
      <w:suppressAutoHyphens w:val="0"/>
      <w:spacing w:after="0"/>
      <w:outlineLvl w:val="9"/>
    </w:pPr>
    <w:rPr>
      <w:rFonts w:asciiTheme="majorHAnsi" w:eastAsiaTheme="majorEastAsia" w:hAnsiTheme="majorHAnsi" w:cstheme="majorBidi"/>
      <w:bCs/>
      <w:color w:val="365F91" w:themeColor="accent1" w:themeShade="BF"/>
      <w:sz w:val="28"/>
      <w:szCs w:val="28"/>
      <w:lang w:eastAsia="de-DE"/>
    </w:rPr>
  </w:style>
  <w:style w:type="character" w:styleId="Kommentarzeichen">
    <w:name w:val="annotation reference"/>
    <w:basedOn w:val="Absatz-Standardschriftart"/>
    <w:uiPriority w:val="99"/>
    <w:semiHidden/>
    <w:unhideWhenUsed/>
    <w:rsid w:val="003F131E"/>
    <w:rPr>
      <w:sz w:val="16"/>
      <w:szCs w:val="16"/>
    </w:rPr>
  </w:style>
  <w:style w:type="paragraph" w:styleId="Kommentartext">
    <w:name w:val="annotation text"/>
    <w:basedOn w:val="Standard"/>
    <w:link w:val="KommentartextZchn2"/>
    <w:uiPriority w:val="99"/>
    <w:semiHidden/>
    <w:unhideWhenUsed/>
    <w:rsid w:val="003F131E"/>
    <w:rPr>
      <w:sz w:val="20"/>
      <w:szCs w:val="20"/>
    </w:rPr>
  </w:style>
  <w:style w:type="character" w:customStyle="1" w:styleId="KommentartextZchn2">
    <w:name w:val="Kommentartext Zchn2"/>
    <w:basedOn w:val="Absatz-Standardschriftart"/>
    <w:link w:val="Kommentartext"/>
    <w:uiPriority w:val="99"/>
    <w:semiHidden/>
    <w:rsid w:val="003F131E"/>
    <w:rPr>
      <w:rFonts w:ascii="Arial" w:eastAsia="SimSun" w:hAnsi="Arial" w:cs="Arial"/>
      <w:lang w:eastAsia="ar-SA"/>
    </w:rPr>
  </w:style>
  <w:style w:type="paragraph" w:styleId="StandardWeb">
    <w:name w:val="Normal (Web)"/>
    <w:basedOn w:val="Standard"/>
    <w:unhideWhenUsed/>
    <w:rsid w:val="008431F7"/>
    <w:pPr>
      <w:suppressAutoHyphens w:val="0"/>
      <w:spacing w:before="100" w:beforeAutospacing="1" w:after="100" w:afterAutospacing="1"/>
    </w:pPr>
    <w:rPr>
      <w:rFonts w:ascii="Times New Roman" w:eastAsia="Times New Roman" w:hAnsi="Times New Roman" w:cs="Times New Roman"/>
      <w:lang w:eastAsia="de-DE"/>
    </w:rPr>
  </w:style>
  <w:style w:type="paragraph" w:customStyle="1" w:styleId="TabellenInhalt">
    <w:name w:val="Tabellen Inhalt"/>
    <w:rsid w:val="0090784E"/>
    <w:pPr>
      <w:widowControl w:val="0"/>
      <w:pBdr>
        <w:top w:val="nil"/>
        <w:left w:val="nil"/>
        <w:bottom w:val="nil"/>
        <w:right w:val="nil"/>
        <w:between w:val="nil"/>
        <w:bar w:val="nil"/>
      </w:pBdr>
      <w:suppressAutoHyphens/>
    </w:pPr>
    <w:rPr>
      <w:color w:val="000000"/>
      <w:kern w:val="1"/>
      <w:sz w:val="24"/>
      <w:szCs w:val="24"/>
      <w:u w:color="000000"/>
      <w:bdr w:val="nil"/>
    </w:rPr>
  </w:style>
  <w:style w:type="paragraph" w:customStyle="1" w:styleId="inline">
    <w:name w:val="inline"/>
    <w:basedOn w:val="Standard"/>
    <w:rsid w:val="008B5BD1"/>
    <w:pPr>
      <w:suppressAutoHyphens w:val="0"/>
      <w:spacing w:before="100" w:beforeAutospacing="1" w:after="100" w:afterAutospacing="1"/>
    </w:pPr>
    <w:rPr>
      <w:rFonts w:ascii="Times New Roman" w:eastAsia="Times New Roman" w:hAnsi="Times New Roman" w:cs="Times New Roman"/>
      <w:lang w:eastAsia="de-DE"/>
    </w:rPr>
  </w:style>
  <w:style w:type="paragraph" w:customStyle="1" w:styleId="TextA">
    <w:name w:val="Text A"/>
    <w:rsid w:val="005A1BA4"/>
    <w:pPr>
      <w:pBdr>
        <w:top w:val="nil"/>
        <w:left w:val="nil"/>
        <w:bottom w:val="nil"/>
        <w:right w:val="nil"/>
        <w:between w:val="nil"/>
        <w:bar w:val="nil"/>
      </w:pBdr>
    </w:pPr>
    <w:rPr>
      <w:rFonts w:ascii="Helvetica Neue" w:eastAsia="Arial Unicode MS" w:hAnsi="Helvetica Neue" w:cs="Arial Unicode MS"/>
      <w:color w:val="000000"/>
      <w:sz w:val="22"/>
      <w:szCs w:val="22"/>
      <w:u w:color="000000"/>
      <w:bdr w:val="nil"/>
      <w14:textOutline w14:w="12700" w14:cap="flat" w14:cmpd="sng" w14:algn="ctr">
        <w14:noFill/>
        <w14:prstDash w14:val="solid"/>
        <w14:miter w14:lim="400000"/>
      </w14:textOutline>
    </w:rPr>
  </w:style>
  <w:style w:type="paragraph" w:styleId="KeinLeerraum">
    <w:name w:val="No Spacing"/>
    <w:uiPriority w:val="1"/>
    <w:qFormat/>
    <w:rsid w:val="00EB75C7"/>
    <w:pPr>
      <w:pBdr>
        <w:top w:val="nil"/>
        <w:left w:val="nil"/>
        <w:bottom w:val="nil"/>
        <w:right w:val="nil"/>
        <w:between w:val="nil"/>
        <w:bar w:val="nil"/>
      </w:pBdr>
    </w:pPr>
    <w:rPr>
      <w:rFonts w:eastAsia="Arial Unicode MS"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7498">
      <w:bodyDiv w:val="1"/>
      <w:marLeft w:val="0"/>
      <w:marRight w:val="0"/>
      <w:marTop w:val="0"/>
      <w:marBottom w:val="0"/>
      <w:divBdr>
        <w:top w:val="none" w:sz="0" w:space="0" w:color="auto"/>
        <w:left w:val="none" w:sz="0" w:space="0" w:color="auto"/>
        <w:bottom w:val="none" w:sz="0" w:space="0" w:color="auto"/>
        <w:right w:val="none" w:sz="0" w:space="0" w:color="auto"/>
      </w:divBdr>
      <w:divsChild>
        <w:div w:id="662051169">
          <w:marLeft w:val="0"/>
          <w:marRight w:val="0"/>
          <w:marTop w:val="0"/>
          <w:marBottom w:val="0"/>
          <w:divBdr>
            <w:top w:val="none" w:sz="0" w:space="0" w:color="auto"/>
            <w:left w:val="none" w:sz="0" w:space="0" w:color="auto"/>
            <w:bottom w:val="none" w:sz="0" w:space="0" w:color="auto"/>
            <w:right w:val="none" w:sz="0" w:space="0" w:color="auto"/>
          </w:divBdr>
        </w:div>
        <w:div w:id="850946522">
          <w:marLeft w:val="0"/>
          <w:marRight w:val="0"/>
          <w:marTop w:val="0"/>
          <w:marBottom w:val="0"/>
          <w:divBdr>
            <w:top w:val="none" w:sz="0" w:space="0" w:color="auto"/>
            <w:left w:val="none" w:sz="0" w:space="0" w:color="auto"/>
            <w:bottom w:val="none" w:sz="0" w:space="0" w:color="auto"/>
            <w:right w:val="none" w:sz="0" w:space="0" w:color="auto"/>
          </w:divBdr>
        </w:div>
      </w:divsChild>
    </w:div>
    <w:div w:id="115102601">
      <w:bodyDiv w:val="1"/>
      <w:marLeft w:val="0"/>
      <w:marRight w:val="0"/>
      <w:marTop w:val="0"/>
      <w:marBottom w:val="0"/>
      <w:divBdr>
        <w:top w:val="none" w:sz="0" w:space="0" w:color="auto"/>
        <w:left w:val="none" w:sz="0" w:space="0" w:color="auto"/>
        <w:bottom w:val="none" w:sz="0" w:space="0" w:color="auto"/>
        <w:right w:val="none" w:sz="0" w:space="0" w:color="auto"/>
      </w:divBdr>
    </w:div>
    <w:div w:id="269170203">
      <w:bodyDiv w:val="1"/>
      <w:marLeft w:val="0"/>
      <w:marRight w:val="0"/>
      <w:marTop w:val="0"/>
      <w:marBottom w:val="0"/>
      <w:divBdr>
        <w:top w:val="none" w:sz="0" w:space="0" w:color="auto"/>
        <w:left w:val="none" w:sz="0" w:space="0" w:color="auto"/>
        <w:bottom w:val="none" w:sz="0" w:space="0" w:color="auto"/>
        <w:right w:val="none" w:sz="0" w:space="0" w:color="auto"/>
      </w:divBdr>
    </w:div>
    <w:div w:id="309945753">
      <w:bodyDiv w:val="1"/>
      <w:marLeft w:val="0"/>
      <w:marRight w:val="0"/>
      <w:marTop w:val="0"/>
      <w:marBottom w:val="0"/>
      <w:divBdr>
        <w:top w:val="none" w:sz="0" w:space="0" w:color="auto"/>
        <w:left w:val="none" w:sz="0" w:space="0" w:color="auto"/>
        <w:bottom w:val="none" w:sz="0" w:space="0" w:color="auto"/>
        <w:right w:val="none" w:sz="0" w:space="0" w:color="auto"/>
      </w:divBdr>
    </w:div>
    <w:div w:id="317929016">
      <w:bodyDiv w:val="1"/>
      <w:marLeft w:val="0"/>
      <w:marRight w:val="0"/>
      <w:marTop w:val="0"/>
      <w:marBottom w:val="0"/>
      <w:divBdr>
        <w:top w:val="none" w:sz="0" w:space="0" w:color="auto"/>
        <w:left w:val="none" w:sz="0" w:space="0" w:color="auto"/>
        <w:bottom w:val="none" w:sz="0" w:space="0" w:color="auto"/>
        <w:right w:val="none" w:sz="0" w:space="0" w:color="auto"/>
      </w:divBdr>
      <w:divsChild>
        <w:div w:id="1074619136">
          <w:marLeft w:val="907"/>
          <w:marRight w:val="0"/>
          <w:marTop w:val="96"/>
          <w:marBottom w:val="96"/>
          <w:divBdr>
            <w:top w:val="none" w:sz="0" w:space="0" w:color="auto"/>
            <w:left w:val="none" w:sz="0" w:space="0" w:color="auto"/>
            <w:bottom w:val="none" w:sz="0" w:space="0" w:color="auto"/>
            <w:right w:val="none" w:sz="0" w:space="0" w:color="auto"/>
          </w:divBdr>
        </w:div>
      </w:divsChild>
    </w:div>
    <w:div w:id="367143714">
      <w:bodyDiv w:val="1"/>
      <w:marLeft w:val="0"/>
      <w:marRight w:val="0"/>
      <w:marTop w:val="0"/>
      <w:marBottom w:val="0"/>
      <w:divBdr>
        <w:top w:val="none" w:sz="0" w:space="0" w:color="auto"/>
        <w:left w:val="none" w:sz="0" w:space="0" w:color="auto"/>
        <w:bottom w:val="none" w:sz="0" w:space="0" w:color="auto"/>
        <w:right w:val="none" w:sz="0" w:space="0" w:color="auto"/>
      </w:divBdr>
      <w:divsChild>
        <w:div w:id="1210798045">
          <w:marLeft w:val="907"/>
          <w:marRight w:val="0"/>
          <w:marTop w:val="96"/>
          <w:marBottom w:val="96"/>
          <w:divBdr>
            <w:top w:val="none" w:sz="0" w:space="0" w:color="auto"/>
            <w:left w:val="none" w:sz="0" w:space="0" w:color="auto"/>
            <w:bottom w:val="none" w:sz="0" w:space="0" w:color="auto"/>
            <w:right w:val="none" w:sz="0" w:space="0" w:color="auto"/>
          </w:divBdr>
        </w:div>
        <w:div w:id="1482431117">
          <w:marLeft w:val="907"/>
          <w:marRight w:val="0"/>
          <w:marTop w:val="96"/>
          <w:marBottom w:val="96"/>
          <w:divBdr>
            <w:top w:val="none" w:sz="0" w:space="0" w:color="auto"/>
            <w:left w:val="none" w:sz="0" w:space="0" w:color="auto"/>
            <w:bottom w:val="none" w:sz="0" w:space="0" w:color="auto"/>
            <w:right w:val="none" w:sz="0" w:space="0" w:color="auto"/>
          </w:divBdr>
        </w:div>
      </w:divsChild>
    </w:div>
    <w:div w:id="653608041">
      <w:bodyDiv w:val="1"/>
      <w:marLeft w:val="0"/>
      <w:marRight w:val="0"/>
      <w:marTop w:val="0"/>
      <w:marBottom w:val="0"/>
      <w:divBdr>
        <w:top w:val="none" w:sz="0" w:space="0" w:color="auto"/>
        <w:left w:val="none" w:sz="0" w:space="0" w:color="auto"/>
        <w:bottom w:val="none" w:sz="0" w:space="0" w:color="auto"/>
        <w:right w:val="none" w:sz="0" w:space="0" w:color="auto"/>
      </w:divBdr>
      <w:divsChild>
        <w:div w:id="2076858748">
          <w:marLeft w:val="0"/>
          <w:marRight w:val="0"/>
          <w:marTop w:val="0"/>
          <w:marBottom w:val="0"/>
          <w:divBdr>
            <w:top w:val="none" w:sz="0" w:space="0" w:color="auto"/>
            <w:left w:val="none" w:sz="0" w:space="0" w:color="auto"/>
            <w:bottom w:val="none" w:sz="0" w:space="0" w:color="auto"/>
            <w:right w:val="none" w:sz="0" w:space="0" w:color="auto"/>
          </w:divBdr>
        </w:div>
        <w:div w:id="2074883511">
          <w:marLeft w:val="0"/>
          <w:marRight w:val="0"/>
          <w:marTop w:val="0"/>
          <w:marBottom w:val="0"/>
          <w:divBdr>
            <w:top w:val="none" w:sz="0" w:space="0" w:color="auto"/>
            <w:left w:val="none" w:sz="0" w:space="0" w:color="auto"/>
            <w:bottom w:val="none" w:sz="0" w:space="0" w:color="auto"/>
            <w:right w:val="none" w:sz="0" w:space="0" w:color="auto"/>
          </w:divBdr>
        </w:div>
        <w:div w:id="1388531205">
          <w:marLeft w:val="0"/>
          <w:marRight w:val="0"/>
          <w:marTop w:val="0"/>
          <w:marBottom w:val="0"/>
          <w:divBdr>
            <w:top w:val="none" w:sz="0" w:space="0" w:color="auto"/>
            <w:left w:val="none" w:sz="0" w:space="0" w:color="auto"/>
            <w:bottom w:val="none" w:sz="0" w:space="0" w:color="auto"/>
            <w:right w:val="none" w:sz="0" w:space="0" w:color="auto"/>
          </w:divBdr>
        </w:div>
        <w:div w:id="862135193">
          <w:marLeft w:val="0"/>
          <w:marRight w:val="0"/>
          <w:marTop w:val="0"/>
          <w:marBottom w:val="0"/>
          <w:divBdr>
            <w:top w:val="none" w:sz="0" w:space="0" w:color="auto"/>
            <w:left w:val="none" w:sz="0" w:space="0" w:color="auto"/>
            <w:bottom w:val="none" w:sz="0" w:space="0" w:color="auto"/>
            <w:right w:val="none" w:sz="0" w:space="0" w:color="auto"/>
          </w:divBdr>
        </w:div>
        <w:div w:id="1154488899">
          <w:marLeft w:val="0"/>
          <w:marRight w:val="0"/>
          <w:marTop w:val="0"/>
          <w:marBottom w:val="0"/>
          <w:divBdr>
            <w:top w:val="none" w:sz="0" w:space="0" w:color="auto"/>
            <w:left w:val="none" w:sz="0" w:space="0" w:color="auto"/>
            <w:bottom w:val="none" w:sz="0" w:space="0" w:color="auto"/>
            <w:right w:val="none" w:sz="0" w:space="0" w:color="auto"/>
          </w:divBdr>
        </w:div>
        <w:div w:id="404764972">
          <w:marLeft w:val="0"/>
          <w:marRight w:val="0"/>
          <w:marTop w:val="0"/>
          <w:marBottom w:val="0"/>
          <w:divBdr>
            <w:top w:val="none" w:sz="0" w:space="0" w:color="auto"/>
            <w:left w:val="none" w:sz="0" w:space="0" w:color="auto"/>
            <w:bottom w:val="none" w:sz="0" w:space="0" w:color="auto"/>
            <w:right w:val="none" w:sz="0" w:space="0" w:color="auto"/>
          </w:divBdr>
        </w:div>
        <w:div w:id="1863518691">
          <w:marLeft w:val="0"/>
          <w:marRight w:val="0"/>
          <w:marTop w:val="0"/>
          <w:marBottom w:val="0"/>
          <w:divBdr>
            <w:top w:val="none" w:sz="0" w:space="0" w:color="auto"/>
            <w:left w:val="none" w:sz="0" w:space="0" w:color="auto"/>
            <w:bottom w:val="none" w:sz="0" w:space="0" w:color="auto"/>
            <w:right w:val="none" w:sz="0" w:space="0" w:color="auto"/>
          </w:divBdr>
        </w:div>
        <w:div w:id="1273130624">
          <w:marLeft w:val="0"/>
          <w:marRight w:val="0"/>
          <w:marTop w:val="0"/>
          <w:marBottom w:val="0"/>
          <w:divBdr>
            <w:top w:val="none" w:sz="0" w:space="0" w:color="auto"/>
            <w:left w:val="none" w:sz="0" w:space="0" w:color="auto"/>
            <w:bottom w:val="none" w:sz="0" w:space="0" w:color="auto"/>
            <w:right w:val="none" w:sz="0" w:space="0" w:color="auto"/>
          </w:divBdr>
        </w:div>
        <w:div w:id="1577208562">
          <w:marLeft w:val="0"/>
          <w:marRight w:val="0"/>
          <w:marTop w:val="0"/>
          <w:marBottom w:val="0"/>
          <w:divBdr>
            <w:top w:val="none" w:sz="0" w:space="0" w:color="auto"/>
            <w:left w:val="none" w:sz="0" w:space="0" w:color="auto"/>
            <w:bottom w:val="none" w:sz="0" w:space="0" w:color="auto"/>
            <w:right w:val="none" w:sz="0" w:space="0" w:color="auto"/>
          </w:divBdr>
        </w:div>
        <w:div w:id="1428189615">
          <w:marLeft w:val="0"/>
          <w:marRight w:val="0"/>
          <w:marTop w:val="0"/>
          <w:marBottom w:val="0"/>
          <w:divBdr>
            <w:top w:val="none" w:sz="0" w:space="0" w:color="auto"/>
            <w:left w:val="none" w:sz="0" w:space="0" w:color="auto"/>
            <w:bottom w:val="none" w:sz="0" w:space="0" w:color="auto"/>
            <w:right w:val="none" w:sz="0" w:space="0" w:color="auto"/>
          </w:divBdr>
        </w:div>
        <w:div w:id="1789738434">
          <w:marLeft w:val="0"/>
          <w:marRight w:val="0"/>
          <w:marTop w:val="0"/>
          <w:marBottom w:val="0"/>
          <w:divBdr>
            <w:top w:val="none" w:sz="0" w:space="0" w:color="auto"/>
            <w:left w:val="none" w:sz="0" w:space="0" w:color="auto"/>
            <w:bottom w:val="none" w:sz="0" w:space="0" w:color="auto"/>
            <w:right w:val="none" w:sz="0" w:space="0" w:color="auto"/>
          </w:divBdr>
        </w:div>
        <w:div w:id="1628075871">
          <w:marLeft w:val="0"/>
          <w:marRight w:val="0"/>
          <w:marTop w:val="0"/>
          <w:marBottom w:val="0"/>
          <w:divBdr>
            <w:top w:val="none" w:sz="0" w:space="0" w:color="auto"/>
            <w:left w:val="none" w:sz="0" w:space="0" w:color="auto"/>
            <w:bottom w:val="none" w:sz="0" w:space="0" w:color="auto"/>
            <w:right w:val="none" w:sz="0" w:space="0" w:color="auto"/>
          </w:divBdr>
        </w:div>
        <w:div w:id="413628665">
          <w:marLeft w:val="0"/>
          <w:marRight w:val="0"/>
          <w:marTop w:val="0"/>
          <w:marBottom w:val="0"/>
          <w:divBdr>
            <w:top w:val="none" w:sz="0" w:space="0" w:color="auto"/>
            <w:left w:val="none" w:sz="0" w:space="0" w:color="auto"/>
            <w:bottom w:val="none" w:sz="0" w:space="0" w:color="auto"/>
            <w:right w:val="none" w:sz="0" w:space="0" w:color="auto"/>
          </w:divBdr>
        </w:div>
        <w:div w:id="544684877">
          <w:marLeft w:val="0"/>
          <w:marRight w:val="0"/>
          <w:marTop w:val="0"/>
          <w:marBottom w:val="0"/>
          <w:divBdr>
            <w:top w:val="none" w:sz="0" w:space="0" w:color="auto"/>
            <w:left w:val="none" w:sz="0" w:space="0" w:color="auto"/>
            <w:bottom w:val="none" w:sz="0" w:space="0" w:color="auto"/>
            <w:right w:val="none" w:sz="0" w:space="0" w:color="auto"/>
          </w:divBdr>
        </w:div>
        <w:div w:id="335764185">
          <w:marLeft w:val="0"/>
          <w:marRight w:val="0"/>
          <w:marTop w:val="0"/>
          <w:marBottom w:val="0"/>
          <w:divBdr>
            <w:top w:val="none" w:sz="0" w:space="0" w:color="auto"/>
            <w:left w:val="none" w:sz="0" w:space="0" w:color="auto"/>
            <w:bottom w:val="none" w:sz="0" w:space="0" w:color="auto"/>
            <w:right w:val="none" w:sz="0" w:space="0" w:color="auto"/>
          </w:divBdr>
        </w:div>
        <w:div w:id="1389260090">
          <w:marLeft w:val="0"/>
          <w:marRight w:val="0"/>
          <w:marTop w:val="0"/>
          <w:marBottom w:val="0"/>
          <w:divBdr>
            <w:top w:val="none" w:sz="0" w:space="0" w:color="auto"/>
            <w:left w:val="none" w:sz="0" w:space="0" w:color="auto"/>
            <w:bottom w:val="none" w:sz="0" w:space="0" w:color="auto"/>
            <w:right w:val="none" w:sz="0" w:space="0" w:color="auto"/>
          </w:divBdr>
        </w:div>
        <w:div w:id="59405501">
          <w:marLeft w:val="0"/>
          <w:marRight w:val="0"/>
          <w:marTop w:val="0"/>
          <w:marBottom w:val="0"/>
          <w:divBdr>
            <w:top w:val="none" w:sz="0" w:space="0" w:color="auto"/>
            <w:left w:val="none" w:sz="0" w:space="0" w:color="auto"/>
            <w:bottom w:val="none" w:sz="0" w:space="0" w:color="auto"/>
            <w:right w:val="none" w:sz="0" w:space="0" w:color="auto"/>
          </w:divBdr>
        </w:div>
        <w:div w:id="611280830">
          <w:marLeft w:val="0"/>
          <w:marRight w:val="0"/>
          <w:marTop w:val="0"/>
          <w:marBottom w:val="0"/>
          <w:divBdr>
            <w:top w:val="none" w:sz="0" w:space="0" w:color="auto"/>
            <w:left w:val="none" w:sz="0" w:space="0" w:color="auto"/>
            <w:bottom w:val="none" w:sz="0" w:space="0" w:color="auto"/>
            <w:right w:val="none" w:sz="0" w:space="0" w:color="auto"/>
          </w:divBdr>
        </w:div>
        <w:div w:id="329725021">
          <w:marLeft w:val="0"/>
          <w:marRight w:val="0"/>
          <w:marTop w:val="0"/>
          <w:marBottom w:val="0"/>
          <w:divBdr>
            <w:top w:val="none" w:sz="0" w:space="0" w:color="auto"/>
            <w:left w:val="none" w:sz="0" w:space="0" w:color="auto"/>
            <w:bottom w:val="none" w:sz="0" w:space="0" w:color="auto"/>
            <w:right w:val="none" w:sz="0" w:space="0" w:color="auto"/>
          </w:divBdr>
        </w:div>
        <w:div w:id="2008055704">
          <w:marLeft w:val="0"/>
          <w:marRight w:val="0"/>
          <w:marTop w:val="0"/>
          <w:marBottom w:val="0"/>
          <w:divBdr>
            <w:top w:val="none" w:sz="0" w:space="0" w:color="auto"/>
            <w:left w:val="none" w:sz="0" w:space="0" w:color="auto"/>
            <w:bottom w:val="none" w:sz="0" w:space="0" w:color="auto"/>
            <w:right w:val="none" w:sz="0" w:space="0" w:color="auto"/>
          </w:divBdr>
        </w:div>
        <w:div w:id="134030716">
          <w:marLeft w:val="0"/>
          <w:marRight w:val="0"/>
          <w:marTop w:val="0"/>
          <w:marBottom w:val="0"/>
          <w:divBdr>
            <w:top w:val="none" w:sz="0" w:space="0" w:color="auto"/>
            <w:left w:val="none" w:sz="0" w:space="0" w:color="auto"/>
            <w:bottom w:val="none" w:sz="0" w:space="0" w:color="auto"/>
            <w:right w:val="none" w:sz="0" w:space="0" w:color="auto"/>
          </w:divBdr>
        </w:div>
        <w:div w:id="460075419">
          <w:marLeft w:val="0"/>
          <w:marRight w:val="0"/>
          <w:marTop w:val="0"/>
          <w:marBottom w:val="0"/>
          <w:divBdr>
            <w:top w:val="none" w:sz="0" w:space="0" w:color="auto"/>
            <w:left w:val="none" w:sz="0" w:space="0" w:color="auto"/>
            <w:bottom w:val="none" w:sz="0" w:space="0" w:color="auto"/>
            <w:right w:val="none" w:sz="0" w:space="0" w:color="auto"/>
          </w:divBdr>
        </w:div>
        <w:div w:id="586033831">
          <w:marLeft w:val="0"/>
          <w:marRight w:val="0"/>
          <w:marTop w:val="0"/>
          <w:marBottom w:val="0"/>
          <w:divBdr>
            <w:top w:val="none" w:sz="0" w:space="0" w:color="auto"/>
            <w:left w:val="none" w:sz="0" w:space="0" w:color="auto"/>
            <w:bottom w:val="none" w:sz="0" w:space="0" w:color="auto"/>
            <w:right w:val="none" w:sz="0" w:space="0" w:color="auto"/>
          </w:divBdr>
        </w:div>
        <w:div w:id="1345596837">
          <w:marLeft w:val="0"/>
          <w:marRight w:val="0"/>
          <w:marTop w:val="0"/>
          <w:marBottom w:val="0"/>
          <w:divBdr>
            <w:top w:val="none" w:sz="0" w:space="0" w:color="auto"/>
            <w:left w:val="none" w:sz="0" w:space="0" w:color="auto"/>
            <w:bottom w:val="none" w:sz="0" w:space="0" w:color="auto"/>
            <w:right w:val="none" w:sz="0" w:space="0" w:color="auto"/>
          </w:divBdr>
        </w:div>
        <w:div w:id="967467656">
          <w:marLeft w:val="0"/>
          <w:marRight w:val="0"/>
          <w:marTop w:val="0"/>
          <w:marBottom w:val="0"/>
          <w:divBdr>
            <w:top w:val="none" w:sz="0" w:space="0" w:color="auto"/>
            <w:left w:val="none" w:sz="0" w:space="0" w:color="auto"/>
            <w:bottom w:val="none" w:sz="0" w:space="0" w:color="auto"/>
            <w:right w:val="none" w:sz="0" w:space="0" w:color="auto"/>
          </w:divBdr>
        </w:div>
        <w:div w:id="442114374">
          <w:marLeft w:val="0"/>
          <w:marRight w:val="0"/>
          <w:marTop w:val="0"/>
          <w:marBottom w:val="0"/>
          <w:divBdr>
            <w:top w:val="none" w:sz="0" w:space="0" w:color="auto"/>
            <w:left w:val="none" w:sz="0" w:space="0" w:color="auto"/>
            <w:bottom w:val="none" w:sz="0" w:space="0" w:color="auto"/>
            <w:right w:val="none" w:sz="0" w:space="0" w:color="auto"/>
          </w:divBdr>
        </w:div>
        <w:div w:id="2097246013">
          <w:marLeft w:val="0"/>
          <w:marRight w:val="0"/>
          <w:marTop w:val="0"/>
          <w:marBottom w:val="0"/>
          <w:divBdr>
            <w:top w:val="none" w:sz="0" w:space="0" w:color="auto"/>
            <w:left w:val="none" w:sz="0" w:space="0" w:color="auto"/>
            <w:bottom w:val="none" w:sz="0" w:space="0" w:color="auto"/>
            <w:right w:val="none" w:sz="0" w:space="0" w:color="auto"/>
          </w:divBdr>
        </w:div>
        <w:div w:id="291405415">
          <w:marLeft w:val="0"/>
          <w:marRight w:val="0"/>
          <w:marTop w:val="0"/>
          <w:marBottom w:val="0"/>
          <w:divBdr>
            <w:top w:val="none" w:sz="0" w:space="0" w:color="auto"/>
            <w:left w:val="none" w:sz="0" w:space="0" w:color="auto"/>
            <w:bottom w:val="none" w:sz="0" w:space="0" w:color="auto"/>
            <w:right w:val="none" w:sz="0" w:space="0" w:color="auto"/>
          </w:divBdr>
        </w:div>
        <w:div w:id="1980184611">
          <w:marLeft w:val="0"/>
          <w:marRight w:val="0"/>
          <w:marTop w:val="0"/>
          <w:marBottom w:val="0"/>
          <w:divBdr>
            <w:top w:val="none" w:sz="0" w:space="0" w:color="auto"/>
            <w:left w:val="none" w:sz="0" w:space="0" w:color="auto"/>
            <w:bottom w:val="none" w:sz="0" w:space="0" w:color="auto"/>
            <w:right w:val="none" w:sz="0" w:space="0" w:color="auto"/>
          </w:divBdr>
        </w:div>
        <w:div w:id="847448619">
          <w:marLeft w:val="0"/>
          <w:marRight w:val="0"/>
          <w:marTop w:val="0"/>
          <w:marBottom w:val="0"/>
          <w:divBdr>
            <w:top w:val="none" w:sz="0" w:space="0" w:color="auto"/>
            <w:left w:val="none" w:sz="0" w:space="0" w:color="auto"/>
            <w:bottom w:val="none" w:sz="0" w:space="0" w:color="auto"/>
            <w:right w:val="none" w:sz="0" w:space="0" w:color="auto"/>
          </w:divBdr>
        </w:div>
        <w:div w:id="686061297">
          <w:marLeft w:val="0"/>
          <w:marRight w:val="0"/>
          <w:marTop w:val="0"/>
          <w:marBottom w:val="0"/>
          <w:divBdr>
            <w:top w:val="none" w:sz="0" w:space="0" w:color="auto"/>
            <w:left w:val="none" w:sz="0" w:space="0" w:color="auto"/>
            <w:bottom w:val="none" w:sz="0" w:space="0" w:color="auto"/>
            <w:right w:val="none" w:sz="0" w:space="0" w:color="auto"/>
          </w:divBdr>
        </w:div>
        <w:div w:id="693504248">
          <w:marLeft w:val="0"/>
          <w:marRight w:val="0"/>
          <w:marTop w:val="0"/>
          <w:marBottom w:val="0"/>
          <w:divBdr>
            <w:top w:val="none" w:sz="0" w:space="0" w:color="auto"/>
            <w:left w:val="none" w:sz="0" w:space="0" w:color="auto"/>
            <w:bottom w:val="none" w:sz="0" w:space="0" w:color="auto"/>
            <w:right w:val="none" w:sz="0" w:space="0" w:color="auto"/>
          </w:divBdr>
        </w:div>
        <w:div w:id="786045789">
          <w:marLeft w:val="0"/>
          <w:marRight w:val="0"/>
          <w:marTop w:val="0"/>
          <w:marBottom w:val="0"/>
          <w:divBdr>
            <w:top w:val="none" w:sz="0" w:space="0" w:color="auto"/>
            <w:left w:val="none" w:sz="0" w:space="0" w:color="auto"/>
            <w:bottom w:val="none" w:sz="0" w:space="0" w:color="auto"/>
            <w:right w:val="none" w:sz="0" w:space="0" w:color="auto"/>
          </w:divBdr>
        </w:div>
        <w:div w:id="1557280500">
          <w:marLeft w:val="0"/>
          <w:marRight w:val="0"/>
          <w:marTop w:val="0"/>
          <w:marBottom w:val="0"/>
          <w:divBdr>
            <w:top w:val="none" w:sz="0" w:space="0" w:color="auto"/>
            <w:left w:val="none" w:sz="0" w:space="0" w:color="auto"/>
            <w:bottom w:val="none" w:sz="0" w:space="0" w:color="auto"/>
            <w:right w:val="none" w:sz="0" w:space="0" w:color="auto"/>
          </w:divBdr>
        </w:div>
        <w:div w:id="1445688111">
          <w:marLeft w:val="0"/>
          <w:marRight w:val="0"/>
          <w:marTop w:val="0"/>
          <w:marBottom w:val="0"/>
          <w:divBdr>
            <w:top w:val="none" w:sz="0" w:space="0" w:color="auto"/>
            <w:left w:val="none" w:sz="0" w:space="0" w:color="auto"/>
            <w:bottom w:val="none" w:sz="0" w:space="0" w:color="auto"/>
            <w:right w:val="none" w:sz="0" w:space="0" w:color="auto"/>
          </w:divBdr>
        </w:div>
        <w:div w:id="60560586">
          <w:marLeft w:val="0"/>
          <w:marRight w:val="0"/>
          <w:marTop w:val="0"/>
          <w:marBottom w:val="0"/>
          <w:divBdr>
            <w:top w:val="none" w:sz="0" w:space="0" w:color="auto"/>
            <w:left w:val="none" w:sz="0" w:space="0" w:color="auto"/>
            <w:bottom w:val="none" w:sz="0" w:space="0" w:color="auto"/>
            <w:right w:val="none" w:sz="0" w:space="0" w:color="auto"/>
          </w:divBdr>
        </w:div>
      </w:divsChild>
    </w:div>
    <w:div w:id="679502280">
      <w:bodyDiv w:val="1"/>
      <w:marLeft w:val="0"/>
      <w:marRight w:val="0"/>
      <w:marTop w:val="0"/>
      <w:marBottom w:val="0"/>
      <w:divBdr>
        <w:top w:val="none" w:sz="0" w:space="0" w:color="auto"/>
        <w:left w:val="none" w:sz="0" w:space="0" w:color="auto"/>
        <w:bottom w:val="none" w:sz="0" w:space="0" w:color="auto"/>
        <w:right w:val="none" w:sz="0" w:space="0" w:color="auto"/>
      </w:divBdr>
    </w:div>
    <w:div w:id="803735885">
      <w:bodyDiv w:val="1"/>
      <w:marLeft w:val="0"/>
      <w:marRight w:val="0"/>
      <w:marTop w:val="0"/>
      <w:marBottom w:val="0"/>
      <w:divBdr>
        <w:top w:val="none" w:sz="0" w:space="0" w:color="auto"/>
        <w:left w:val="none" w:sz="0" w:space="0" w:color="auto"/>
        <w:bottom w:val="none" w:sz="0" w:space="0" w:color="auto"/>
        <w:right w:val="none" w:sz="0" w:space="0" w:color="auto"/>
      </w:divBdr>
    </w:div>
    <w:div w:id="821193049">
      <w:bodyDiv w:val="1"/>
      <w:marLeft w:val="0"/>
      <w:marRight w:val="0"/>
      <w:marTop w:val="0"/>
      <w:marBottom w:val="0"/>
      <w:divBdr>
        <w:top w:val="none" w:sz="0" w:space="0" w:color="auto"/>
        <w:left w:val="none" w:sz="0" w:space="0" w:color="auto"/>
        <w:bottom w:val="none" w:sz="0" w:space="0" w:color="auto"/>
        <w:right w:val="none" w:sz="0" w:space="0" w:color="auto"/>
      </w:divBdr>
      <w:divsChild>
        <w:div w:id="1279486022">
          <w:marLeft w:val="0"/>
          <w:marRight w:val="0"/>
          <w:marTop w:val="0"/>
          <w:marBottom w:val="0"/>
          <w:divBdr>
            <w:top w:val="none" w:sz="0" w:space="0" w:color="auto"/>
            <w:left w:val="none" w:sz="0" w:space="0" w:color="auto"/>
            <w:bottom w:val="none" w:sz="0" w:space="0" w:color="auto"/>
            <w:right w:val="none" w:sz="0" w:space="0" w:color="auto"/>
          </w:divBdr>
        </w:div>
        <w:div w:id="1655648276">
          <w:marLeft w:val="0"/>
          <w:marRight w:val="0"/>
          <w:marTop w:val="0"/>
          <w:marBottom w:val="0"/>
          <w:divBdr>
            <w:top w:val="none" w:sz="0" w:space="0" w:color="auto"/>
            <w:left w:val="none" w:sz="0" w:space="0" w:color="auto"/>
            <w:bottom w:val="none" w:sz="0" w:space="0" w:color="auto"/>
            <w:right w:val="none" w:sz="0" w:space="0" w:color="auto"/>
          </w:divBdr>
        </w:div>
        <w:div w:id="2051370156">
          <w:marLeft w:val="0"/>
          <w:marRight w:val="0"/>
          <w:marTop w:val="0"/>
          <w:marBottom w:val="0"/>
          <w:divBdr>
            <w:top w:val="none" w:sz="0" w:space="0" w:color="auto"/>
            <w:left w:val="none" w:sz="0" w:space="0" w:color="auto"/>
            <w:bottom w:val="none" w:sz="0" w:space="0" w:color="auto"/>
            <w:right w:val="none" w:sz="0" w:space="0" w:color="auto"/>
          </w:divBdr>
        </w:div>
        <w:div w:id="689842063">
          <w:marLeft w:val="0"/>
          <w:marRight w:val="0"/>
          <w:marTop w:val="0"/>
          <w:marBottom w:val="0"/>
          <w:divBdr>
            <w:top w:val="none" w:sz="0" w:space="0" w:color="auto"/>
            <w:left w:val="none" w:sz="0" w:space="0" w:color="auto"/>
            <w:bottom w:val="none" w:sz="0" w:space="0" w:color="auto"/>
            <w:right w:val="none" w:sz="0" w:space="0" w:color="auto"/>
          </w:divBdr>
        </w:div>
        <w:div w:id="846671071">
          <w:marLeft w:val="0"/>
          <w:marRight w:val="0"/>
          <w:marTop w:val="0"/>
          <w:marBottom w:val="0"/>
          <w:divBdr>
            <w:top w:val="none" w:sz="0" w:space="0" w:color="auto"/>
            <w:left w:val="none" w:sz="0" w:space="0" w:color="auto"/>
            <w:bottom w:val="none" w:sz="0" w:space="0" w:color="auto"/>
            <w:right w:val="none" w:sz="0" w:space="0" w:color="auto"/>
          </w:divBdr>
        </w:div>
        <w:div w:id="13773963">
          <w:marLeft w:val="0"/>
          <w:marRight w:val="0"/>
          <w:marTop w:val="0"/>
          <w:marBottom w:val="0"/>
          <w:divBdr>
            <w:top w:val="none" w:sz="0" w:space="0" w:color="auto"/>
            <w:left w:val="none" w:sz="0" w:space="0" w:color="auto"/>
            <w:bottom w:val="none" w:sz="0" w:space="0" w:color="auto"/>
            <w:right w:val="none" w:sz="0" w:space="0" w:color="auto"/>
          </w:divBdr>
        </w:div>
        <w:div w:id="1785268931">
          <w:marLeft w:val="0"/>
          <w:marRight w:val="0"/>
          <w:marTop w:val="0"/>
          <w:marBottom w:val="0"/>
          <w:divBdr>
            <w:top w:val="none" w:sz="0" w:space="0" w:color="auto"/>
            <w:left w:val="none" w:sz="0" w:space="0" w:color="auto"/>
            <w:bottom w:val="none" w:sz="0" w:space="0" w:color="auto"/>
            <w:right w:val="none" w:sz="0" w:space="0" w:color="auto"/>
          </w:divBdr>
        </w:div>
        <w:div w:id="2021196110">
          <w:marLeft w:val="0"/>
          <w:marRight w:val="0"/>
          <w:marTop w:val="0"/>
          <w:marBottom w:val="0"/>
          <w:divBdr>
            <w:top w:val="none" w:sz="0" w:space="0" w:color="auto"/>
            <w:left w:val="none" w:sz="0" w:space="0" w:color="auto"/>
            <w:bottom w:val="none" w:sz="0" w:space="0" w:color="auto"/>
            <w:right w:val="none" w:sz="0" w:space="0" w:color="auto"/>
          </w:divBdr>
        </w:div>
        <w:div w:id="267008266">
          <w:marLeft w:val="0"/>
          <w:marRight w:val="0"/>
          <w:marTop w:val="0"/>
          <w:marBottom w:val="0"/>
          <w:divBdr>
            <w:top w:val="none" w:sz="0" w:space="0" w:color="auto"/>
            <w:left w:val="none" w:sz="0" w:space="0" w:color="auto"/>
            <w:bottom w:val="none" w:sz="0" w:space="0" w:color="auto"/>
            <w:right w:val="none" w:sz="0" w:space="0" w:color="auto"/>
          </w:divBdr>
        </w:div>
        <w:div w:id="1372027573">
          <w:marLeft w:val="0"/>
          <w:marRight w:val="0"/>
          <w:marTop w:val="0"/>
          <w:marBottom w:val="0"/>
          <w:divBdr>
            <w:top w:val="none" w:sz="0" w:space="0" w:color="auto"/>
            <w:left w:val="none" w:sz="0" w:space="0" w:color="auto"/>
            <w:bottom w:val="none" w:sz="0" w:space="0" w:color="auto"/>
            <w:right w:val="none" w:sz="0" w:space="0" w:color="auto"/>
          </w:divBdr>
        </w:div>
        <w:div w:id="431047003">
          <w:marLeft w:val="0"/>
          <w:marRight w:val="0"/>
          <w:marTop w:val="0"/>
          <w:marBottom w:val="0"/>
          <w:divBdr>
            <w:top w:val="none" w:sz="0" w:space="0" w:color="auto"/>
            <w:left w:val="none" w:sz="0" w:space="0" w:color="auto"/>
            <w:bottom w:val="none" w:sz="0" w:space="0" w:color="auto"/>
            <w:right w:val="none" w:sz="0" w:space="0" w:color="auto"/>
          </w:divBdr>
        </w:div>
        <w:div w:id="1727684885">
          <w:marLeft w:val="0"/>
          <w:marRight w:val="0"/>
          <w:marTop w:val="0"/>
          <w:marBottom w:val="0"/>
          <w:divBdr>
            <w:top w:val="none" w:sz="0" w:space="0" w:color="auto"/>
            <w:left w:val="none" w:sz="0" w:space="0" w:color="auto"/>
            <w:bottom w:val="none" w:sz="0" w:space="0" w:color="auto"/>
            <w:right w:val="none" w:sz="0" w:space="0" w:color="auto"/>
          </w:divBdr>
        </w:div>
        <w:div w:id="270089733">
          <w:marLeft w:val="0"/>
          <w:marRight w:val="0"/>
          <w:marTop w:val="0"/>
          <w:marBottom w:val="0"/>
          <w:divBdr>
            <w:top w:val="none" w:sz="0" w:space="0" w:color="auto"/>
            <w:left w:val="none" w:sz="0" w:space="0" w:color="auto"/>
            <w:bottom w:val="none" w:sz="0" w:space="0" w:color="auto"/>
            <w:right w:val="none" w:sz="0" w:space="0" w:color="auto"/>
          </w:divBdr>
        </w:div>
        <w:div w:id="1480461297">
          <w:marLeft w:val="0"/>
          <w:marRight w:val="0"/>
          <w:marTop w:val="0"/>
          <w:marBottom w:val="0"/>
          <w:divBdr>
            <w:top w:val="none" w:sz="0" w:space="0" w:color="auto"/>
            <w:left w:val="none" w:sz="0" w:space="0" w:color="auto"/>
            <w:bottom w:val="none" w:sz="0" w:space="0" w:color="auto"/>
            <w:right w:val="none" w:sz="0" w:space="0" w:color="auto"/>
          </w:divBdr>
        </w:div>
        <w:div w:id="546339067">
          <w:marLeft w:val="0"/>
          <w:marRight w:val="0"/>
          <w:marTop w:val="0"/>
          <w:marBottom w:val="0"/>
          <w:divBdr>
            <w:top w:val="none" w:sz="0" w:space="0" w:color="auto"/>
            <w:left w:val="none" w:sz="0" w:space="0" w:color="auto"/>
            <w:bottom w:val="none" w:sz="0" w:space="0" w:color="auto"/>
            <w:right w:val="none" w:sz="0" w:space="0" w:color="auto"/>
          </w:divBdr>
        </w:div>
        <w:div w:id="1530024706">
          <w:marLeft w:val="0"/>
          <w:marRight w:val="0"/>
          <w:marTop w:val="0"/>
          <w:marBottom w:val="0"/>
          <w:divBdr>
            <w:top w:val="none" w:sz="0" w:space="0" w:color="auto"/>
            <w:left w:val="none" w:sz="0" w:space="0" w:color="auto"/>
            <w:bottom w:val="none" w:sz="0" w:space="0" w:color="auto"/>
            <w:right w:val="none" w:sz="0" w:space="0" w:color="auto"/>
          </w:divBdr>
        </w:div>
        <w:div w:id="196242440">
          <w:marLeft w:val="0"/>
          <w:marRight w:val="0"/>
          <w:marTop w:val="0"/>
          <w:marBottom w:val="0"/>
          <w:divBdr>
            <w:top w:val="none" w:sz="0" w:space="0" w:color="auto"/>
            <w:left w:val="none" w:sz="0" w:space="0" w:color="auto"/>
            <w:bottom w:val="none" w:sz="0" w:space="0" w:color="auto"/>
            <w:right w:val="none" w:sz="0" w:space="0" w:color="auto"/>
          </w:divBdr>
        </w:div>
        <w:div w:id="82920892">
          <w:marLeft w:val="0"/>
          <w:marRight w:val="0"/>
          <w:marTop w:val="0"/>
          <w:marBottom w:val="0"/>
          <w:divBdr>
            <w:top w:val="none" w:sz="0" w:space="0" w:color="auto"/>
            <w:left w:val="none" w:sz="0" w:space="0" w:color="auto"/>
            <w:bottom w:val="none" w:sz="0" w:space="0" w:color="auto"/>
            <w:right w:val="none" w:sz="0" w:space="0" w:color="auto"/>
          </w:divBdr>
        </w:div>
        <w:div w:id="1826511474">
          <w:marLeft w:val="0"/>
          <w:marRight w:val="0"/>
          <w:marTop w:val="0"/>
          <w:marBottom w:val="0"/>
          <w:divBdr>
            <w:top w:val="none" w:sz="0" w:space="0" w:color="auto"/>
            <w:left w:val="none" w:sz="0" w:space="0" w:color="auto"/>
            <w:bottom w:val="none" w:sz="0" w:space="0" w:color="auto"/>
            <w:right w:val="none" w:sz="0" w:space="0" w:color="auto"/>
          </w:divBdr>
        </w:div>
        <w:div w:id="1498421190">
          <w:marLeft w:val="0"/>
          <w:marRight w:val="0"/>
          <w:marTop w:val="0"/>
          <w:marBottom w:val="0"/>
          <w:divBdr>
            <w:top w:val="none" w:sz="0" w:space="0" w:color="auto"/>
            <w:left w:val="none" w:sz="0" w:space="0" w:color="auto"/>
            <w:bottom w:val="none" w:sz="0" w:space="0" w:color="auto"/>
            <w:right w:val="none" w:sz="0" w:space="0" w:color="auto"/>
          </w:divBdr>
        </w:div>
        <w:div w:id="538248758">
          <w:marLeft w:val="0"/>
          <w:marRight w:val="0"/>
          <w:marTop w:val="0"/>
          <w:marBottom w:val="0"/>
          <w:divBdr>
            <w:top w:val="none" w:sz="0" w:space="0" w:color="auto"/>
            <w:left w:val="none" w:sz="0" w:space="0" w:color="auto"/>
            <w:bottom w:val="none" w:sz="0" w:space="0" w:color="auto"/>
            <w:right w:val="none" w:sz="0" w:space="0" w:color="auto"/>
          </w:divBdr>
        </w:div>
        <w:div w:id="1466046268">
          <w:marLeft w:val="0"/>
          <w:marRight w:val="0"/>
          <w:marTop w:val="0"/>
          <w:marBottom w:val="0"/>
          <w:divBdr>
            <w:top w:val="none" w:sz="0" w:space="0" w:color="auto"/>
            <w:left w:val="none" w:sz="0" w:space="0" w:color="auto"/>
            <w:bottom w:val="none" w:sz="0" w:space="0" w:color="auto"/>
            <w:right w:val="none" w:sz="0" w:space="0" w:color="auto"/>
          </w:divBdr>
        </w:div>
        <w:div w:id="1829665921">
          <w:marLeft w:val="0"/>
          <w:marRight w:val="0"/>
          <w:marTop w:val="0"/>
          <w:marBottom w:val="0"/>
          <w:divBdr>
            <w:top w:val="none" w:sz="0" w:space="0" w:color="auto"/>
            <w:left w:val="none" w:sz="0" w:space="0" w:color="auto"/>
            <w:bottom w:val="none" w:sz="0" w:space="0" w:color="auto"/>
            <w:right w:val="none" w:sz="0" w:space="0" w:color="auto"/>
          </w:divBdr>
        </w:div>
        <w:div w:id="245264582">
          <w:marLeft w:val="0"/>
          <w:marRight w:val="0"/>
          <w:marTop w:val="0"/>
          <w:marBottom w:val="0"/>
          <w:divBdr>
            <w:top w:val="none" w:sz="0" w:space="0" w:color="auto"/>
            <w:left w:val="none" w:sz="0" w:space="0" w:color="auto"/>
            <w:bottom w:val="none" w:sz="0" w:space="0" w:color="auto"/>
            <w:right w:val="none" w:sz="0" w:space="0" w:color="auto"/>
          </w:divBdr>
        </w:div>
        <w:div w:id="314064990">
          <w:marLeft w:val="0"/>
          <w:marRight w:val="0"/>
          <w:marTop w:val="0"/>
          <w:marBottom w:val="0"/>
          <w:divBdr>
            <w:top w:val="none" w:sz="0" w:space="0" w:color="auto"/>
            <w:left w:val="none" w:sz="0" w:space="0" w:color="auto"/>
            <w:bottom w:val="none" w:sz="0" w:space="0" w:color="auto"/>
            <w:right w:val="none" w:sz="0" w:space="0" w:color="auto"/>
          </w:divBdr>
        </w:div>
        <w:div w:id="1940604903">
          <w:marLeft w:val="0"/>
          <w:marRight w:val="0"/>
          <w:marTop w:val="0"/>
          <w:marBottom w:val="0"/>
          <w:divBdr>
            <w:top w:val="none" w:sz="0" w:space="0" w:color="auto"/>
            <w:left w:val="none" w:sz="0" w:space="0" w:color="auto"/>
            <w:bottom w:val="none" w:sz="0" w:space="0" w:color="auto"/>
            <w:right w:val="none" w:sz="0" w:space="0" w:color="auto"/>
          </w:divBdr>
        </w:div>
        <w:div w:id="241372378">
          <w:marLeft w:val="0"/>
          <w:marRight w:val="0"/>
          <w:marTop w:val="0"/>
          <w:marBottom w:val="0"/>
          <w:divBdr>
            <w:top w:val="none" w:sz="0" w:space="0" w:color="auto"/>
            <w:left w:val="none" w:sz="0" w:space="0" w:color="auto"/>
            <w:bottom w:val="none" w:sz="0" w:space="0" w:color="auto"/>
            <w:right w:val="none" w:sz="0" w:space="0" w:color="auto"/>
          </w:divBdr>
        </w:div>
        <w:div w:id="169612072">
          <w:marLeft w:val="0"/>
          <w:marRight w:val="0"/>
          <w:marTop w:val="0"/>
          <w:marBottom w:val="0"/>
          <w:divBdr>
            <w:top w:val="none" w:sz="0" w:space="0" w:color="auto"/>
            <w:left w:val="none" w:sz="0" w:space="0" w:color="auto"/>
            <w:bottom w:val="none" w:sz="0" w:space="0" w:color="auto"/>
            <w:right w:val="none" w:sz="0" w:space="0" w:color="auto"/>
          </w:divBdr>
        </w:div>
        <w:div w:id="2106463788">
          <w:marLeft w:val="0"/>
          <w:marRight w:val="0"/>
          <w:marTop w:val="0"/>
          <w:marBottom w:val="0"/>
          <w:divBdr>
            <w:top w:val="none" w:sz="0" w:space="0" w:color="auto"/>
            <w:left w:val="none" w:sz="0" w:space="0" w:color="auto"/>
            <w:bottom w:val="none" w:sz="0" w:space="0" w:color="auto"/>
            <w:right w:val="none" w:sz="0" w:space="0" w:color="auto"/>
          </w:divBdr>
        </w:div>
        <w:div w:id="601185950">
          <w:marLeft w:val="0"/>
          <w:marRight w:val="0"/>
          <w:marTop w:val="0"/>
          <w:marBottom w:val="0"/>
          <w:divBdr>
            <w:top w:val="none" w:sz="0" w:space="0" w:color="auto"/>
            <w:left w:val="none" w:sz="0" w:space="0" w:color="auto"/>
            <w:bottom w:val="none" w:sz="0" w:space="0" w:color="auto"/>
            <w:right w:val="none" w:sz="0" w:space="0" w:color="auto"/>
          </w:divBdr>
        </w:div>
        <w:div w:id="16934209">
          <w:marLeft w:val="0"/>
          <w:marRight w:val="0"/>
          <w:marTop w:val="0"/>
          <w:marBottom w:val="0"/>
          <w:divBdr>
            <w:top w:val="none" w:sz="0" w:space="0" w:color="auto"/>
            <w:left w:val="none" w:sz="0" w:space="0" w:color="auto"/>
            <w:bottom w:val="none" w:sz="0" w:space="0" w:color="auto"/>
            <w:right w:val="none" w:sz="0" w:space="0" w:color="auto"/>
          </w:divBdr>
        </w:div>
        <w:div w:id="289551491">
          <w:marLeft w:val="0"/>
          <w:marRight w:val="0"/>
          <w:marTop w:val="0"/>
          <w:marBottom w:val="0"/>
          <w:divBdr>
            <w:top w:val="none" w:sz="0" w:space="0" w:color="auto"/>
            <w:left w:val="none" w:sz="0" w:space="0" w:color="auto"/>
            <w:bottom w:val="none" w:sz="0" w:space="0" w:color="auto"/>
            <w:right w:val="none" w:sz="0" w:space="0" w:color="auto"/>
          </w:divBdr>
        </w:div>
        <w:div w:id="509679571">
          <w:marLeft w:val="0"/>
          <w:marRight w:val="0"/>
          <w:marTop w:val="0"/>
          <w:marBottom w:val="0"/>
          <w:divBdr>
            <w:top w:val="none" w:sz="0" w:space="0" w:color="auto"/>
            <w:left w:val="none" w:sz="0" w:space="0" w:color="auto"/>
            <w:bottom w:val="none" w:sz="0" w:space="0" w:color="auto"/>
            <w:right w:val="none" w:sz="0" w:space="0" w:color="auto"/>
          </w:divBdr>
        </w:div>
        <w:div w:id="12845413">
          <w:marLeft w:val="0"/>
          <w:marRight w:val="0"/>
          <w:marTop w:val="0"/>
          <w:marBottom w:val="0"/>
          <w:divBdr>
            <w:top w:val="none" w:sz="0" w:space="0" w:color="auto"/>
            <w:left w:val="none" w:sz="0" w:space="0" w:color="auto"/>
            <w:bottom w:val="none" w:sz="0" w:space="0" w:color="auto"/>
            <w:right w:val="none" w:sz="0" w:space="0" w:color="auto"/>
          </w:divBdr>
        </w:div>
        <w:div w:id="221327311">
          <w:marLeft w:val="0"/>
          <w:marRight w:val="0"/>
          <w:marTop w:val="0"/>
          <w:marBottom w:val="0"/>
          <w:divBdr>
            <w:top w:val="none" w:sz="0" w:space="0" w:color="auto"/>
            <w:left w:val="none" w:sz="0" w:space="0" w:color="auto"/>
            <w:bottom w:val="none" w:sz="0" w:space="0" w:color="auto"/>
            <w:right w:val="none" w:sz="0" w:space="0" w:color="auto"/>
          </w:divBdr>
        </w:div>
        <w:div w:id="591163731">
          <w:marLeft w:val="0"/>
          <w:marRight w:val="0"/>
          <w:marTop w:val="0"/>
          <w:marBottom w:val="0"/>
          <w:divBdr>
            <w:top w:val="none" w:sz="0" w:space="0" w:color="auto"/>
            <w:left w:val="none" w:sz="0" w:space="0" w:color="auto"/>
            <w:bottom w:val="none" w:sz="0" w:space="0" w:color="auto"/>
            <w:right w:val="none" w:sz="0" w:space="0" w:color="auto"/>
          </w:divBdr>
        </w:div>
        <w:div w:id="959066708">
          <w:marLeft w:val="0"/>
          <w:marRight w:val="0"/>
          <w:marTop w:val="0"/>
          <w:marBottom w:val="0"/>
          <w:divBdr>
            <w:top w:val="none" w:sz="0" w:space="0" w:color="auto"/>
            <w:left w:val="none" w:sz="0" w:space="0" w:color="auto"/>
            <w:bottom w:val="none" w:sz="0" w:space="0" w:color="auto"/>
            <w:right w:val="none" w:sz="0" w:space="0" w:color="auto"/>
          </w:divBdr>
        </w:div>
        <w:div w:id="1216818002">
          <w:marLeft w:val="0"/>
          <w:marRight w:val="0"/>
          <w:marTop w:val="0"/>
          <w:marBottom w:val="0"/>
          <w:divBdr>
            <w:top w:val="none" w:sz="0" w:space="0" w:color="auto"/>
            <w:left w:val="none" w:sz="0" w:space="0" w:color="auto"/>
            <w:bottom w:val="none" w:sz="0" w:space="0" w:color="auto"/>
            <w:right w:val="none" w:sz="0" w:space="0" w:color="auto"/>
          </w:divBdr>
        </w:div>
        <w:div w:id="2021541549">
          <w:marLeft w:val="0"/>
          <w:marRight w:val="0"/>
          <w:marTop w:val="0"/>
          <w:marBottom w:val="0"/>
          <w:divBdr>
            <w:top w:val="none" w:sz="0" w:space="0" w:color="auto"/>
            <w:left w:val="none" w:sz="0" w:space="0" w:color="auto"/>
            <w:bottom w:val="none" w:sz="0" w:space="0" w:color="auto"/>
            <w:right w:val="none" w:sz="0" w:space="0" w:color="auto"/>
          </w:divBdr>
        </w:div>
        <w:div w:id="1824392380">
          <w:marLeft w:val="0"/>
          <w:marRight w:val="0"/>
          <w:marTop w:val="0"/>
          <w:marBottom w:val="0"/>
          <w:divBdr>
            <w:top w:val="none" w:sz="0" w:space="0" w:color="auto"/>
            <w:left w:val="none" w:sz="0" w:space="0" w:color="auto"/>
            <w:bottom w:val="none" w:sz="0" w:space="0" w:color="auto"/>
            <w:right w:val="none" w:sz="0" w:space="0" w:color="auto"/>
          </w:divBdr>
        </w:div>
        <w:div w:id="980620391">
          <w:marLeft w:val="0"/>
          <w:marRight w:val="0"/>
          <w:marTop w:val="0"/>
          <w:marBottom w:val="0"/>
          <w:divBdr>
            <w:top w:val="none" w:sz="0" w:space="0" w:color="auto"/>
            <w:left w:val="none" w:sz="0" w:space="0" w:color="auto"/>
            <w:bottom w:val="none" w:sz="0" w:space="0" w:color="auto"/>
            <w:right w:val="none" w:sz="0" w:space="0" w:color="auto"/>
          </w:divBdr>
        </w:div>
        <w:div w:id="1400979087">
          <w:marLeft w:val="0"/>
          <w:marRight w:val="0"/>
          <w:marTop w:val="0"/>
          <w:marBottom w:val="0"/>
          <w:divBdr>
            <w:top w:val="none" w:sz="0" w:space="0" w:color="auto"/>
            <w:left w:val="none" w:sz="0" w:space="0" w:color="auto"/>
            <w:bottom w:val="none" w:sz="0" w:space="0" w:color="auto"/>
            <w:right w:val="none" w:sz="0" w:space="0" w:color="auto"/>
          </w:divBdr>
        </w:div>
        <w:div w:id="426197437">
          <w:marLeft w:val="0"/>
          <w:marRight w:val="0"/>
          <w:marTop w:val="0"/>
          <w:marBottom w:val="0"/>
          <w:divBdr>
            <w:top w:val="none" w:sz="0" w:space="0" w:color="auto"/>
            <w:left w:val="none" w:sz="0" w:space="0" w:color="auto"/>
            <w:bottom w:val="none" w:sz="0" w:space="0" w:color="auto"/>
            <w:right w:val="none" w:sz="0" w:space="0" w:color="auto"/>
          </w:divBdr>
        </w:div>
        <w:div w:id="15931720">
          <w:marLeft w:val="0"/>
          <w:marRight w:val="0"/>
          <w:marTop w:val="0"/>
          <w:marBottom w:val="0"/>
          <w:divBdr>
            <w:top w:val="none" w:sz="0" w:space="0" w:color="auto"/>
            <w:left w:val="none" w:sz="0" w:space="0" w:color="auto"/>
            <w:bottom w:val="none" w:sz="0" w:space="0" w:color="auto"/>
            <w:right w:val="none" w:sz="0" w:space="0" w:color="auto"/>
          </w:divBdr>
        </w:div>
        <w:div w:id="1874877698">
          <w:marLeft w:val="0"/>
          <w:marRight w:val="0"/>
          <w:marTop w:val="0"/>
          <w:marBottom w:val="0"/>
          <w:divBdr>
            <w:top w:val="none" w:sz="0" w:space="0" w:color="auto"/>
            <w:left w:val="none" w:sz="0" w:space="0" w:color="auto"/>
            <w:bottom w:val="none" w:sz="0" w:space="0" w:color="auto"/>
            <w:right w:val="none" w:sz="0" w:space="0" w:color="auto"/>
          </w:divBdr>
        </w:div>
        <w:div w:id="685328830">
          <w:marLeft w:val="0"/>
          <w:marRight w:val="0"/>
          <w:marTop w:val="0"/>
          <w:marBottom w:val="0"/>
          <w:divBdr>
            <w:top w:val="none" w:sz="0" w:space="0" w:color="auto"/>
            <w:left w:val="none" w:sz="0" w:space="0" w:color="auto"/>
            <w:bottom w:val="none" w:sz="0" w:space="0" w:color="auto"/>
            <w:right w:val="none" w:sz="0" w:space="0" w:color="auto"/>
          </w:divBdr>
        </w:div>
        <w:div w:id="169685434">
          <w:marLeft w:val="0"/>
          <w:marRight w:val="0"/>
          <w:marTop w:val="0"/>
          <w:marBottom w:val="0"/>
          <w:divBdr>
            <w:top w:val="none" w:sz="0" w:space="0" w:color="auto"/>
            <w:left w:val="none" w:sz="0" w:space="0" w:color="auto"/>
            <w:bottom w:val="none" w:sz="0" w:space="0" w:color="auto"/>
            <w:right w:val="none" w:sz="0" w:space="0" w:color="auto"/>
          </w:divBdr>
        </w:div>
      </w:divsChild>
    </w:div>
    <w:div w:id="837961945">
      <w:bodyDiv w:val="1"/>
      <w:marLeft w:val="0"/>
      <w:marRight w:val="0"/>
      <w:marTop w:val="0"/>
      <w:marBottom w:val="0"/>
      <w:divBdr>
        <w:top w:val="none" w:sz="0" w:space="0" w:color="auto"/>
        <w:left w:val="none" w:sz="0" w:space="0" w:color="auto"/>
        <w:bottom w:val="none" w:sz="0" w:space="0" w:color="auto"/>
        <w:right w:val="none" w:sz="0" w:space="0" w:color="auto"/>
      </w:divBdr>
      <w:divsChild>
        <w:div w:id="1056244631">
          <w:marLeft w:val="907"/>
          <w:marRight w:val="0"/>
          <w:marTop w:val="115"/>
          <w:marBottom w:val="115"/>
          <w:divBdr>
            <w:top w:val="none" w:sz="0" w:space="0" w:color="auto"/>
            <w:left w:val="none" w:sz="0" w:space="0" w:color="auto"/>
            <w:bottom w:val="none" w:sz="0" w:space="0" w:color="auto"/>
            <w:right w:val="none" w:sz="0" w:space="0" w:color="auto"/>
          </w:divBdr>
        </w:div>
      </w:divsChild>
    </w:div>
    <w:div w:id="855852736">
      <w:bodyDiv w:val="1"/>
      <w:marLeft w:val="0"/>
      <w:marRight w:val="0"/>
      <w:marTop w:val="0"/>
      <w:marBottom w:val="0"/>
      <w:divBdr>
        <w:top w:val="none" w:sz="0" w:space="0" w:color="auto"/>
        <w:left w:val="none" w:sz="0" w:space="0" w:color="auto"/>
        <w:bottom w:val="none" w:sz="0" w:space="0" w:color="auto"/>
        <w:right w:val="none" w:sz="0" w:space="0" w:color="auto"/>
      </w:divBdr>
    </w:div>
    <w:div w:id="1003977240">
      <w:bodyDiv w:val="1"/>
      <w:marLeft w:val="0"/>
      <w:marRight w:val="0"/>
      <w:marTop w:val="0"/>
      <w:marBottom w:val="0"/>
      <w:divBdr>
        <w:top w:val="none" w:sz="0" w:space="0" w:color="auto"/>
        <w:left w:val="none" w:sz="0" w:space="0" w:color="auto"/>
        <w:bottom w:val="none" w:sz="0" w:space="0" w:color="auto"/>
        <w:right w:val="none" w:sz="0" w:space="0" w:color="auto"/>
      </w:divBdr>
    </w:div>
    <w:div w:id="1483305090">
      <w:bodyDiv w:val="1"/>
      <w:marLeft w:val="0"/>
      <w:marRight w:val="0"/>
      <w:marTop w:val="0"/>
      <w:marBottom w:val="0"/>
      <w:divBdr>
        <w:top w:val="none" w:sz="0" w:space="0" w:color="auto"/>
        <w:left w:val="none" w:sz="0" w:space="0" w:color="auto"/>
        <w:bottom w:val="none" w:sz="0" w:space="0" w:color="auto"/>
        <w:right w:val="none" w:sz="0" w:space="0" w:color="auto"/>
      </w:divBdr>
      <w:divsChild>
        <w:div w:id="669796391">
          <w:marLeft w:val="0"/>
          <w:marRight w:val="0"/>
          <w:marTop w:val="0"/>
          <w:marBottom w:val="0"/>
          <w:divBdr>
            <w:top w:val="none" w:sz="0" w:space="0" w:color="auto"/>
            <w:left w:val="none" w:sz="0" w:space="0" w:color="auto"/>
            <w:bottom w:val="none" w:sz="0" w:space="0" w:color="auto"/>
            <w:right w:val="none" w:sz="0" w:space="0" w:color="auto"/>
          </w:divBdr>
        </w:div>
        <w:div w:id="290332768">
          <w:marLeft w:val="0"/>
          <w:marRight w:val="0"/>
          <w:marTop w:val="0"/>
          <w:marBottom w:val="0"/>
          <w:divBdr>
            <w:top w:val="none" w:sz="0" w:space="0" w:color="auto"/>
            <w:left w:val="none" w:sz="0" w:space="0" w:color="auto"/>
            <w:bottom w:val="none" w:sz="0" w:space="0" w:color="auto"/>
            <w:right w:val="none" w:sz="0" w:space="0" w:color="auto"/>
          </w:divBdr>
        </w:div>
        <w:div w:id="511645078">
          <w:marLeft w:val="0"/>
          <w:marRight w:val="0"/>
          <w:marTop w:val="0"/>
          <w:marBottom w:val="0"/>
          <w:divBdr>
            <w:top w:val="none" w:sz="0" w:space="0" w:color="auto"/>
            <w:left w:val="none" w:sz="0" w:space="0" w:color="auto"/>
            <w:bottom w:val="none" w:sz="0" w:space="0" w:color="auto"/>
            <w:right w:val="none" w:sz="0" w:space="0" w:color="auto"/>
          </w:divBdr>
        </w:div>
        <w:div w:id="551309533">
          <w:marLeft w:val="0"/>
          <w:marRight w:val="0"/>
          <w:marTop w:val="0"/>
          <w:marBottom w:val="0"/>
          <w:divBdr>
            <w:top w:val="none" w:sz="0" w:space="0" w:color="auto"/>
            <w:left w:val="none" w:sz="0" w:space="0" w:color="auto"/>
            <w:bottom w:val="none" w:sz="0" w:space="0" w:color="auto"/>
            <w:right w:val="none" w:sz="0" w:space="0" w:color="auto"/>
          </w:divBdr>
        </w:div>
      </w:divsChild>
    </w:div>
    <w:div w:id="1964917116">
      <w:bodyDiv w:val="1"/>
      <w:marLeft w:val="0"/>
      <w:marRight w:val="0"/>
      <w:marTop w:val="0"/>
      <w:marBottom w:val="0"/>
      <w:divBdr>
        <w:top w:val="none" w:sz="0" w:space="0" w:color="auto"/>
        <w:left w:val="none" w:sz="0" w:space="0" w:color="auto"/>
        <w:bottom w:val="none" w:sz="0" w:space="0" w:color="auto"/>
        <w:right w:val="none" w:sz="0" w:space="0" w:color="auto"/>
      </w:divBdr>
    </w:div>
    <w:div w:id="2130513037">
      <w:bodyDiv w:val="1"/>
      <w:marLeft w:val="0"/>
      <w:marRight w:val="0"/>
      <w:marTop w:val="0"/>
      <w:marBottom w:val="0"/>
      <w:divBdr>
        <w:top w:val="none" w:sz="0" w:space="0" w:color="auto"/>
        <w:left w:val="none" w:sz="0" w:space="0" w:color="auto"/>
        <w:bottom w:val="none" w:sz="0" w:space="0" w:color="auto"/>
        <w:right w:val="none" w:sz="0" w:space="0" w:color="auto"/>
      </w:divBdr>
      <w:divsChild>
        <w:div w:id="1255629938">
          <w:marLeft w:val="907"/>
          <w:marRight w:val="0"/>
          <w:marTop w:val="115"/>
          <w:marBottom w:val="11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ethikrat.org/fileadmin/Publikationen/Ad-hoc-Empfehlungen/deutsch/ad-hoc-empfehlung-corona-krise.pdf"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D11437-0432-4359-8DBA-B61B9C866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2234</Words>
  <Characters>14081</Characters>
  <Application>Microsoft Office Word</Application>
  <DocSecurity>0</DocSecurity>
  <Lines>117</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Carl-Wilhelm Rößler</dc:creator>
  <cp:lastModifiedBy>Birgit Rothenberg</cp:lastModifiedBy>
  <cp:revision>4</cp:revision>
  <cp:lastPrinted>2019-03-17T17:19:00Z</cp:lastPrinted>
  <dcterms:created xsi:type="dcterms:W3CDTF">2020-04-05T09:50:00Z</dcterms:created>
  <dcterms:modified xsi:type="dcterms:W3CDTF">2020-04-05T09:59:00Z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